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33"/>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18"/>
        <w:gridCol w:w="4397"/>
        <w:gridCol w:w="3544"/>
        <w:gridCol w:w="1133"/>
      </w:tblGrid>
      <w:tr w:rsidR="00AD1987" w:rsidTr="007A7B5A">
        <w:trPr>
          <w:cantSplit/>
          <w:trHeight w:val="982"/>
        </w:trPr>
        <w:tc>
          <w:tcPr>
            <w:tcW w:w="1418" w:type="dxa"/>
            <w:tcBorders>
              <w:top w:val="single" w:sz="4" w:space="0" w:color="auto"/>
              <w:left w:val="single" w:sz="4" w:space="0" w:color="auto"/>
              <w:bottom w:val="single" w:sz="4" w:space="0" w:color="auto"/>
              <w:right w:val="single" w:sz="4" w:space="0" w:color="auto"/>
            </w:tcBorders>
            <w:vAlign w:val="center"/>
          </w:tcPr>
          <w:p w:rsidR="00AD1987" w:rsidRDefault="00AD1987" w:rsidP="007A7B5A">
            <w:pPr>
              <w:tabs>
                <w:tab w:val="center" w:pos="4153"/>
                <w:tab w:val="right" w:pos="8306"/>
              </w:tabs>
              <w:jc w:val="center"/>
              <w:rPr>
                <w:noProof/>
                <w:sz w:val="6"/>
              </w:rPr>
            </w:pPr>
            <w:r>
              <w:rPr>
                <w:noProof/>
                <w:sz w:val="6"/>
              </w:rPr>
              <w:drawing>
                <wp:anchor distT="0" distB="0" distL="114300" distR="114300" simplePos="0" relativeHeight="251659264"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27"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AD1987" w:rsidRDefault="00AD1987" w:rsidP="007A7B5A">
            <w:pPr>
              <w:tabs>
                <w:tab w:val="center" w:pos="4153"/>
                <w:tab w:val="right" w:pos="8306"/>
              </w:tabs>
              <w:ind w:firstLine="567"/>
              <w:jc w:val="center"/>
              <w:rPr>
                <w:noProof/>
                <w:sz w:val="18"/>
                <w:lang w:val="kk-KZ"/>
              </w:rPr>
            </w:pPr>
          </w:p>
        </w:tc>
        <w:tc>
          <w:tcPr>
            <w:tcW w:w="4397" w:type="dxa"/>
            <w:tcBorders>
              <w:top w:val="single" w:sz="4" w:space="0" w:color="auto"/>
              <w:left w:val="single" w:sz="4" w:space="0" w:color="auto"/>
              <w:bottom w:val="single" w:sz="4" w:space="0" w:color="auto"/>
              <w:right w:val="single" w:sz="4" w:space="0" w:color="auto"/>
            </w:tcBorders>
            <w:vAlign w:val="center"/>
          </w:tcPr>
          <w:p w:rsidR="00AD1987" w:rsidRPr="006A7153" w:rsidRDefault="00AD1987" w:rsidP="007A7B5A">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муналдық мем</w:t>
            </w:r>
            <w:r w:rsidRPr="006A7153">
              <w:rPr>
                <w:rFonts w:ascii="Times New Roman" w:hAnsi="Times New Roman" w:cs="Times New Roman"/>
                <w:noProof/>
                <w:sz w:val="18"/>
                <w:lang w:val="kk-KZ"/>
              </w:rPr>
              <w:t xml:space="preserve">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D1987" w:rsidRPr="00AD1987" w:rsidRDefault="00AD1987" w:rsidP="007A7B5A">
            <w:pPr>
              <w:ind w:firstLine="567"/>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Сапа менеджметі жүйесі</w:t>
            </w:r>
          </w:p>
          <w:p w:rsidR="00AD1987" w:rsidRPr="00AD1987" w:rsidRDefault="00AD1987" w:rsidP="007A7B5A">
            <w:pPr>
              <w:spacing w:after="0" w:line="240" w:lineRule="auto"/>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«Пәндік топ комиссия туралы» Ереже</w:t>
            </w:r>
          </w:p>
          <w:p w:rsidR="00AD1987" w:rsidRPr="006A7153" w:rsidRDefault="00AD1987" w:rsidP="007A7B5A">
            <w:pPr>
              <w:ind w:firstLine="567"/>
              <w:jc w:val="center"/>
              <w:rPr>
                <w:rFonts w:ascii="Times New Roman" w:hAnsi="Times New Roman" w:cs="Times New Roman"/>
                <w:b/>
                <w:sz w:val="20"/>
                <w:lang w:val="kk-KZ"/>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AD1987" w:rsidRPr="00CC066C" w:rsidRDefault="00AD1987" w:rsidP="007A7B5A">
            <w:pPr>
              <w:pStyle w:val="a8"/>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AD1987" w:rsidRPr="00CC066C" w:rsidRDefault="00AD1987" w:rsidP="007A7B5A">
            <w:pPr>
              <w:pStyle w:val="a8"/>
              <w:rPr>
                <w:sz w:val="20"/>
                <w:lang w:val="kk-KZ"/>
              </w:rPr>
            </w:pPr>
          </w:p>
        </w:tc>
      </w:tr>
    </w:tbl>
    <w:p w:rsidR="00AD1987" w:rsidRDefault="00AD1987" w:rsidP="00A22462">
      <w:pPr>
        <w:spacing w:after="0" w:line="240" w:lineRule="auto"/>
        <w:ind w:left="5812"/>
        <w:rPr>
          <w:rFonts w:ascii="Times New Roman" w:hAnsi="Times New Roman" w:cs="Times New Roman"/>
          <w:b/>
          <w:sz w:val="28"/>
          <w:szCs w:val="28"/>
        </w:rPr>
      </w:pPr>
    </w:p>
    <w:p w:rsidR="00AD1987" w:rsidRDefault="00AD1987" w:rsidP="00A22462">
      <w:pPr>
        <w:spacing w:after="0" w:line="240" w:lineRule="auto"/>
        <w:ind w:left="5812"/>
        <w:rPr>
          <w:rFonts w:ascii="Times New Roman" w:hAnsi="Times New Roman" w:cs="Times New Roman"/>
          <w:b/>
          <w:sz w:val="28"/>
          <w:szCs w:val="28"/>
        </w:rPr>
      </w:pPr>
    </w:p>
    <w:p w:rsidR="00DA4215" w:rsidRPr="00AD1987" w:rsidRDefault="00DA4215" w:rsidP="00423BB0">
      <w:pPr>
        <w:spacing w:after="0" w:line="240" w:lineRule="auto"/>
        <w:jc w:val="center"/>
        <w:rPr>
          <w:rFonts w:ascii="Times New Roman" w:hAnsi="Times New Roman" w:cs="Times New Roman"/>
          <w:b/>
          <w:sz w:val="28"/>
          <w:szCs w:val="28"/>
          <w:lang w:val="kk-KZ"/>
        </w:rPr>
      </w:pPr>
      <w:r w:rsidRPr="00AD1987">
        <w:rPr>
          <w:rFonts w:ascii="Times New Roman" w:hAnsi="Times New Roman" w:cs="Times New Roman"/>
          <w:b/>
          <w:sz w:val="28"/>
          <w:szCs w:val="28"/>
          <w:lang w:val="kk-KZ"/>
        </w:rPr>
        <w:t>«Пәндік топ</w:t>
      </w:r>
      <w:r w:rsidR="00AD1987">
        <w:rPr>
          <w:rFonts w:ascii="Times New Roman" w:hAnsi="Times New Roman" w:cs="Times New Roman"/>
          <w:b/>
          <w:sz w:val="28"/>
          <w:szCs w:val="28"/>
          <w:lang w:val="kk-KZ"/>
        </w:rPr>
        <w:t xml:space="preserve"> комиссия туралы» Е</w:t>
      </w:r>
      <w:r w:rsidRPr="00AD1987">
        <w:rPr>
          <w:rFonts w:ascii="Times New Roman" w:hAnsi="Times New Roman" w:cs="Times New Roman"/>
          <w:b/>
          <w:sz w:val="28"/>
          <w:szCs w:val="28"/>
          <w:lang w:val="kk-KZ"/>
        </w:rPr>
        <w:t>реже</w:t>
      </w:r>
    </w:p>
    <w:p w:rsidR="00DA4215" w:rsidRPr="00B10E58" w:rsidRDefault="00DA4215" w:rsidP="00423BB0">
      <w:pPr>
        <w:spacing w:after="0" w:line="240" w:lineRule="auto"/>
        <w:jc w:val="center"/>
        <w:rPr>
          <w:rFonts w:ascii="Times New Roman" w:hAnsi="Times New Roman" w:cs="Times New Roman"/>
          <w:b/>
          <w:sz w:val="28"/>
          <w:szCs w:val="28"/>
          <w:lang w:val="kk-KZ"/>
        </w:rPr>
      </w:pPr>
      <w:r w:rsidRPr="00B10E58">
        <w:rPr>
          <w:rFonts w:ascii="Times New Roman" w:hAnsi="Times New Roman" w:cs="Times New Roman"/>
          <w:b/>
          <w:sz w:val="28"/>
          <w:szCs w:val="28"/>
          <w:lang w:val="kk-KZ"/>
        </w:rPr>
        <w:t xml:space="preserve"> </w:t>
      </w:r>
    </w:p>
    <w:p w:rsidR="00DA4215" w:rsidRPr="00B10E58" w:rsidRDefault="00DA4215" w:rsidP="00423BB0">
      <w:pPr>
        <w:pStyle w:val="a3"/>
        <w:numPr>
          <w:ilvl w:val="1"/>
          <w:numId w:val="1"/>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Осы Ереже ҚР БҒМ 2007 жылғы 29 қарашадағы №583 бұйрығымен бекітілген «Оқу-әдістемелік жұмысты ұйымдастыру және жүзеге асыру ережесіне» сәйкес әзірленді.</w:t>
      </w:r>
    </w:p>
    <w:p w:rsidR="00DA4215" w:rsidRPr="00B10E58" w:rsidRDefault="00DA4215" w:rsidP="00423BB0">
      <w:pPr>
        <w:pStyle w:val="a3"/>
        <w:numPr>
          <w:ilvl w:val="1"/>
          <w:numId w:val="1"/>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Колледждегі әдістемелік қызметтің негізгі құрылымдық бөлімшесі болып табылатын </w:t>
      </w:r>
      <w:r>
        <w:rPr>
          <w:rFonts w:ascii="Times New Roman" w:hAnsi="Times New Roman" w:cs="Times New Roman"/>
          <w:sz w:val="28"/>
          <w:szCs w:val="28"/>
          <w:lang w:val="kk-KZ"/>
        </w:rPr>
        <w:t>пәндік топ</w:t>
      </w:r>
      <w:r w:rsidRPr="00B10E58">
        <w:rPr>
          <w:rFonts w:ascii="Times New Roman" w:hAnsi="Times New Roman" w:cs="Times New Roman"/>
          <w:sz w:val="28"/>
          <w:szCs w:val="28"/>
          <w:lang w:val="kk-KZ"/>
        </w:rPr>
        <w:t xml:space="preserve"> комиссия оқу-тәрбие, әдістемелік,</w:t>
      </w:r>
      <w:r>
        <w:rPr>
          <w:rFonts w:ascii="Times New Roman" w:hAnsi="Times New Roman" w:cs="Times New Roman"/>
          <w:sz w:val="28"/>
          <w:szCs w:val="28"/>
          <w:lang w:val="kk-KZ"/>
        </w:rPr>
        <w:t xml:space="preserve"> </w:t>
      </w:r>
      <w:r w:rsidRPr="00B10E58">
        <w:rPr>
          <w:rFonts w:ascii="Times New Roman" w:hAnsi="Times New Roman" w:cs="Times New Roman"/>
          <w:sz w:val="28"/>
          <w:szCs w:val="28"/>
          <w:lang w:val="kk-KZ"/>
        </w:rPr>
        <w:t>ғылыми-зерттеу, және аудиториядан тыс жұмысты жүргізеді, күндізгі және сырттай оқу бөлімдерінде жұмыс істейтін, бір оқу пәні немесе бір топтамалы бірнеше пәндердің оқытушыларын біріктіреді.</w:t>
      </w:r>
    </w:p>
    <w:p w:rsidR="00DA4215" w:rsidRPr="00B10E58" w:rsidRDefault="00DA4215" w:rsidP="00423BB0">
      <w:pPr>
        <w:pStyle w:val="a3"/>
        <w:numPr>
          <w:ilvl w:val="1"/>
          <w:numId w:val="1"/>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оқу пәндерін игеруді оқу-бағдарламалық және оқу-әдістемелік қамтамасыз ету, мемлекеттік жалпы міндетті білім беру стандарттарын іске асыруда педагогикалық қызметкерлерге көмек көрсету, оқытушылар және өндірістік оқыту шеберлерінің кәсіптік деңгейін арттыру, мамандар даярлау сапасын және колледжді бітірушілердің еңбек нарығында бәсекеге қабілеттілігінің өсуін жетілдіруге бағытталған заманауи педагогикалық технологияларды іске асыру мақсатында құрылады.</w:t>
      </w:r>
    </w:p>
    <w:p w:rsidR="00DA4215" w:rsidRPr="00B10E58" w:rsidRDefault="00DA4215" w:rsidP="00423BB0">
      <w:pPr>
        <w:pStyle w:val="a3"/>
        <w:numPr>
          <w:ilvl w:val="1"/>
          <w:numId w:val="1"/>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құрамы жыл сайын оқу-әдістемелік кеңестің ұсынысы бойынша колледж директорының бұйрығымен бекітіледі.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кемінде үш мүшесі бар –колледждің оқытушылары және өндірістік оқыту шеберлерінен құрылады және </w:t>
      </w:r>
      <w:r>
        <w:rPr>
          <w:rFonts w:ascii="Times New Roman" w:hAnsi="Times New Roman" w:cs="Times New Roman"/>
          <w:sz w:val="28"/>
          <w:szCs w:val="28"/>
          <w:lang w:val="kk-KZ"/>
        </w:rPr>
        <w:t>қ</w:t>
      </w:r>
      <w:r w:rsidRPr="00B10E58">
        <w:rPr>
          <w:rFonts w:ascii="Times New Roman" w:hAnsi="Times New Roman" w:cs="Times New Roman"/>
          <w:sz w:val="28"/>
          <w:szCs w:val="28"/>
          <w:lang w:val="kk-KZ"/>
        </w:rPr>
        <w:t xml:space="preserve">осымша істеуші ретінде жұмыс істейтін педагогикалық қызметкерлерді енгізуге болады.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шешімдері көпшілік дауыспен қабылданады.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мүшелері отырыстарына қатысуға, оның жұмысына белсенді араласуға, білім беру үдерісін ұйымдастыруды жетілдіру жөнінде ұсыныстар енгізуге, комиссияның қабылдаған шешімдерін және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төрағасының тапсырмаларын оындауға міндетті.</w:t>
      </w:r>
    </w:p>
    <w:p w:rsidR="00DA4215" w:rsidRPr="00B10E58" w:rsidRDefault="00DA4215" w:rsidP="00423BB0">
      <w:pPr>
        <w:pStyle w:val="a3"/>
        <w:numPr>
          <w:ilvl w:val="1"/>
          <w:numId w:val="1"/>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жұмысына оқу-әдістемелік кеңестің ұсынымы бойынша директордың бұйрығымен тағайындалатын төраға жетекшілік етеді. Төраға барлық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төрағаларының кеңестеріне қатысады, жұмыс жоспарын құрастырады, қарайды және жұмыс бағдарламаларға , күнтізбелік-тақырыптық жоспарларға қол қояды, осы Ережеге сәйкес </w:t>
      </w:r>
      <w:r>
        <w:rPr>
          <w:rFonts w:ascii="Times New Roman" w:hAnsi="Times New Roman" w:cs="Times New Roman"/>
          <w:sz w:val="28"/>
          <w:szCs w:val="28"/>
          <w:lang w:val="kk-KZ"/>
        </w:rPr>
        <w:t xml:space="preserve">ПТК </w:t>
      </w:r>
      <w:r w:rsidRPr="00B10E58">
        <w:rPr>
          <w:rFonts w:ascii="Times New Roman" w:hAnsi="Times New Roman" w:cs="Times New Roman"/>
          <w:sz w:val="28"/>
          <w:szCs w:val="28"/>
          <w:lang w:val="kk-KZ"/>
        </w:rPr>
        <w:t xml:space="preserve">жұмысын ұйымдастырады.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төрағасының комиссия мүшелерінің шешімімен келіспеген жағдайда, соңғы шешімді директордың оқу, оқу-әдістемелік жұмыс жөніндегі орынбасары қабылдайды, колледждегі қосымша ақы және үстемақылар туралы ережеге сәйкес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басшылығына басшылығына қосымша ақы төленуі тиіс.</w:t>
      </w:r>
    </w:p>
    <w:p w:rsidR="00DA4215" w:rsidRPr="00B10E58" w:rsidRDefault="00DA4215" w:rsidP="00423BB0">
      <w:pPr>
        <w:pStyle w:val="a3"/>
        <w:numPr>
          <w:ilvl w:val="1"/>
          <w:numId w:val="1"/>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w:t>
      </w: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директордың оқу, ғылыми (оқу)-әдістемелік жұмыс жөніндегі орынбасарларының басшылық етуімен жұмыс істейді.</w:t>
      </w:r>
    </w:p>
    <w:p w:rsidR="00DA4215" w:rsidRPr="00B10E58" w:rsidRDefault="00DA4215" w:rsidP="00423BB0">
      <w:pPr>
        <w:pStyle w:val="a3"/>
        <w:spacing w:after="0" w:line="240" w:lineRule="auto"/>
        <w:ind w:left="0"/>
        <w:jc w:val="both"/>
        <w:rPr>
          <w:rFonts w:ascii="Times New Roman" w:hAnsi="Times New Roman" w:cs="Times New Roman"/>
          <w:sz w:val="28"/>
          <w:szCs w:val="28"/>
          <w:lang w:val="kk-KZ"/>
        </w:rPr>
      </w:pPr>
    </w:p>
    <w:p w:rsidR="00AD1987" w:rsidRDefault="00AD1987" w:rsidP="00423BB0">
      <w:pPr>
        <w:pStyle w:val="a3"/>
        <w:spacing w:after="0" w:line="240" w:lineRule="auto"/>
        <w:ind w:left="0"/>
        <w:jc w:val="center"/>
        <w:rPr>
          <w:rFonts w:ascii="Times New Roman" w:hAnsi="Times New Roman" w:cs="Times New Roman"/>
          <w:b/>
          <w:sz w:val="28"/>
          <w:szCs w:val="28"/>
          <w:lang w:val="kk-KZ"/>
        </w:rPr>
      </w:pPr>
    </w:p>
    <w:p w:rsidR="00AD1987" w:rsidRDefault="00AD1987" w:rsidP="00423BB0">
      <w:pPr>
        <w:pStyle w:val="a3"/>
        <w:spacing w:after="0" w:line="240" w:lineRule="auto"/>
        <w:ind w:left="0"/>
        <w:jc w:val="center"/>
        <w:rPr>
          <w:rFonts w:ascii="Times New Roman" w:hAnsi="Times New Roman" w:cs="Times New Roman"/>
          <w:b/>
          <w:sz w:val="28"/>
          <w:szCs w:val="28"/>
          <w:lang w:val="kk-KZ"/>
        </w:rPr>
      </w:pPr>
    </w:p>
    <w:p w:rsidR="007A7B5A" w:rsidRDefault="007A7B5A" w:rsidP="00423BB0">
      <w:pPr>
        <w:pStyle w:val="a3"/>
        <w:spacing w:after="0" w:line="240" w:lineRule="auto"/>
        <w:ind w:left="0"/>
        <w:jc w:val="center"/>
        <w:rPr>
          <w:rFonts w:ascii="Times New Roman" w:hAnsi="Times New Roman" w:cs="Times New Roman"/>
          <w:b/>
          <w:sz w:val="28"/>
          <w:szCs w:val="28"/>
          <w:lang w:val="kk-KZ"/>
        </w:rPr>
      </w:pPr>
    </w:p>
    <w:p w:rsidR="007A7B5A" w:rsidRDefault="007A7B5A" w:rsidP="00423BB0">
      <w:pPr>
        <w:pStyle w:val="a3"/>
        <w:spacing w:after="0" w:line="240" w:lineRule="auto"/>
        <w:ind w:left="0"/>
        <w:jc w:val="center"/>
        <w:rPr>
          <w:rFonts w:ascii="Times New Roman" w:hAnsi="Times New Roman" w:cs="Times New Roman"/>
          <w:b/>
          <w:sz w:val="28"/>
          <w:szCs w:val="28"/>
          <w:lang w:val="kk-KZ"/>
        </w:rPr>
      </w:pPr>
    </w:p>
    <w:p w:rsidR="007A7B5A" w:rsidRDefault="007A7B5A" w:rsidP="00423BB0">
      <w:pPr>
        <w:pStyle w:val="a3"/>
        <w:spacing w:after="0" w:line="240" w:lineRule="auto"/>
        <w:ind w:left="0"/>
        <w:jc w:val="center"/>
        <w:rPr>
          <w:rFonts w:ascii="Times New Roman" w:hAnsi="Times New Roman" w:cs="Times New Roman"/>
          <w:b/>
          <w:sz w:val="28"/>
          <w:szCs w:val="28"/>
          <w:lang w:val="kk-KZ"/>
        </w:rPr>
      </w:pPr>
    </w:p>
    <w:tbl>
      <w:tblPr>
        <w:tblpPr w:leftFromText="180" w:rightFromText="180" w:vertAnchor="page" w:horzAnchor="page" w:tblpX="1000" w:tblpY="868"/>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59"/>
        <w:gridCol w:w="4256"/>
        <w:gridCol w:w="3544"/>
        <w:gridCol w:w="1133"/>
      </w:tblGrid>
      <w:tr w:rsidR="007A7B5A" w:rsidTr="007A7B5A">
        <w:trPr>
          <w:cantSplit/>
          <w:trHeight w:val="982"/>
        </w:trPr>
        <w:tc>
          <w:tcPr>
            <w:tcW w:w="1559" w:type="dxa"/>
            <w:tcBorders>
              <w:top w:val="single" w:sz="4" w:space="0" w:color="auto"/>
              <w:left w:val="single" w:sz="4" w:space="0" w:color="auto"/>
              <w:bottom w:val="single" w:sz="4" w:space="0" w:color="auto"/>
              <w:right w:val="single" w:sz="4" w:space="0" w:color="auto"/>
            </w:tcBorders>
            <w:vAlign w:val="center"/>
          </w:tcPr>
          <w:p w:rsidR="007A7B5A" w:rsidRPr="00DA1E0A" w:rsidRDefault="007A7B5A" w:rsidP="007A7B5A">
            <w:pPr>
              <w:tabs>
                <w:tab w:val="center" w:pos="4153"/>
                <w:tab w:val="right" w:pos="8306"/>
              </w:tabs>
              <w:jc w:val="center"/>
              <w:rPr>
                <w:noProof/>
                <w:sz w:val="6"/>
                <w:lang w:val="kk-KZ"/>
              </w:rPr>
            </w:pPr>
            <w:r>
              <w:rPr>
                <w:noProof/>
                <w:sz w:val="6"/>
              </w:rPr>
              <w:drawing>
                <wp:anchor distT="0" distB="0" distL="114300" distR="114300" simplePos="0" relativeHeight="251673600"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2"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7A7B5A" w:rsidRDefault="007A7B5A" w:rsidP="007A7B5A">
            <w:pPr>
              <w:tabs>
                <w:tab w:val="center" w:pos="4153"/>
                <w:tab w:val="right" w:pos="8306"/>
              </w:tabs>
              <w:ind w:firstLine="567"/>
              <w:jc w:val="center"/>
              <w:rPr>
                <w:noProof/>
                <w:sz w:val="18"/>
                <w:lang w:val="kk-KZ"/>
              </w:rPr>
            </w:pPr>
          </w:p>
        </w:tc>
        <w:tc>
          <w:tcPr>
            <w:tcW w:w="4256" w:type="dxa"/>
            <w:tcBorders>
              <w:top w:val="single" w:sz="4" w:space="0" w:color="auto"/>
              <w:left w:val="single" w:sz="4" w:space="0" w:color="auto"/>
              <w:bottom w:val="single" w:sz="4" w:space="0" w:color="auto"/>
              <w:right w:val="single" w:sz="4" w:space="0" w:color="auto"/>
            </w:tcBorders>
            <w:vAlign w:val="center"/>
          </w:tcPr>
          <w:p w:rsidR="007A7B5A" w:rsidRPr="006A7153" w:rsidRDefault="007A7B5A" w:rsidP="007A7B5A">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муналдық мем</w:t>
            </w:r>
            <w:r w:rsidRPr="006A7153">
              <w:rPr>
                <w:rFonts w:ascii="Times New Roman" w:hAnsi="Times New Roman" w:cs="Times New Roman"/>
                <w:noProof/>
                <w:sz w:val="18"/>
                <w:lang w:val="kk-KZ"/>
              </w:rPr>
              <w:t xml:space="preserve">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7A7B5A" w:rsidRPr="00AD1987" w:rsidRDefault="007A7B5A" w:rsidP="007A7B5A">
            <w:pPr>
              <w:ind w:firstLine="567"/>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Сапа менеджметі жүйесі</w:t>
            </w:r>
          </w:p>
          <w:p w:rsidR="007A7B5A" w:rsidRPr="00AD1987" w:rsidRDefault="007A7B5A" w:rsidP="007A7B5A">
            <w:pPr>
              <w:spacing w:after="0" w:line="240" w:lineRule="auto"/>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«Пәндік топ комиссия туралы» Ереже</w:t>
            </w:r>
          </w:p>
          <w:p w:rsidR="007A7B5A" w:rsidRPr="006A7153" w:rsidRDefault="007A7B5A" w:rsidP="007A7B5A">
            <w:pPr>
              <w:ind w:firstLine="567"/>
              <w:jc w:val="center"/>
              <w:rPr>
                <w:rFonts w:ascii="Times New Roman" w:hAnsi="Times New Roman" w:cs="Times New Roman"/>
                <w:b/>
                <w:sz w:val="20"/>
                <w:lang w:val="kk-KZ"/>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A7B5A" w:rsidRPr="00CC066C" w:rsidRDefault="007A7B5A" w:rsidP="007A7B5A">
            <w:pPr>
              <w:pStyle w:val="a8"/>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7A7B5A" w:rsidRPr="00CC066C" w:rsidRDefault="007A7B5A" w:rsidP="007A7B5A">
            <w:pPr>
              <w:pStyle w:val="a8"/>
              <w:rPr>
                <w:sz w:val="20"/>
                <w:lang w:val="kk-KZ"/>
              </w:rPr>
            </w:pPr>
          </w:p>
        </w:tc>
      </w:tr>
    </w:tbl>
    <w:p w:rsidR="007A7B5A" w:rsidRDefault="007A7B5A" w:rsidP="00423BB0">
      <w:pPr>
        <w:pStyle w:val="a3"/>
        <w:spacing w:after="0" w:line="240" w:lineRule="auto"/>
        <w:ind w:left="0"/>
        <w:jc w:val="center"/>
        <w:rPr>
          <w:rFonts w:ascii="Times New Roman" w:hAnsi="Times New Roman" w:cs="Times New Roman"/>
          <w:b/>
          <w:sz w:val="28"/>
          <w:szCs w:val="28"/>
          <w:lang w:val="kk-KZ"/>
        </w:rPr>
      </w:pPr>
    </w:p>
    <w:p w:rsidR="007A7B5A" w:rsidRDefault="007A7B5A" w:rsidP="00423BB0">
      <w:pPr>
        <w:pStyle w:val="a3"/>
        <w:spacing w:after="0" w:line="240" w:lineRule="auto"/>
        <w:ind w:left="0"/>
        <w:jc w:val="center"/>
        <w:rPr>
          <w:rFonts w:ascii="Times New Roman" w:hAnsi="Times New Roman" w:cs="Times New Roman"/>
          <w:b/>
          <w:sz w:val="28"/>
          <w:szCs w:val="28"/>
          <w:lang w:val="kk-KZ"/>
        </w:rPr>
      </w:pPr>
    </w:p>
    <w:p w:rsidR="00DA4215" w:rsidRPr="00B10E58" w:rsidRDefault="00DA4215" w:rsidP="00423BB0">
      <w:pPr>
        <w:pStyle w:val="a3"/>
        <w:spacing w:after="0" w:line="240" w:lineRule="auto"/>
        <w:ind w:left="0"/>
        <w:jc w:val="center"/>
        <w:rPr>
          <w:rFonts w:ascii="Times New Roman" w:hAnsi="Times New Roman" w:cs="Times New Roman"/>
          <w:b/>
          <w:sz w:val="28"/>
          <w:szCs w:val="28"/>
          <w:lang w:val="kk-KZ"/>
        </w:rPr>
      </w:pPr>
      <w:r w:rsidRPr="00B10E58">
        <w:rPr>
          <w:rFonts w:ascii="Times New Roman" w:hAnsi="Times New Roman" w:cs="Times New Roman"/>
          <w:b/>
          <w:sz w:val="28"/>
          <w:szCs w:val="28"/>
          <w:lang w:val="kk-KZ"/>
        </w:rPr>
        <w:t xml:space="preserve">II. </w:t>
      </w:r>
      <w:r>
        <w:rPr>
          <w:rFonts w:ascii="Times New Roman" w:hAnsi="Times New Roman" w:cs="Times New Roman"/>
          <w:b/>
          <w:sz w:val="28"/>
          <w:szCs w:val="28"/>
          <w:lang w:val="kk-KZ"/>
        </w:rPr>
        <w:t>Пәндік топ</w:t>
      </w:r>
      <w:r w:rsidRPr="00B10E58">
        <w:rPr>
          <w:rFonts w:ascii="Times New Roman" w:hAnsi="Times New Roman" w:cs="Times New Roman"/>
          <w:b/>
          <w:sz w:val="28"/>
          <w:szCs w:val="28"/>
          <w:lang w:val="kk-KZ"/>
        </w:rPr>
        <w:t xml:space="preserve"> комиссияның мақсаттары мен міндеттері</w:t>
      </w:r>
    </w:p>
    <w:p w:rsidR="00DA4215" w:rsidRPr="00B10E58" w:rsidRDefault="00DA4215" w:rsidP="00423BB0">
      <w:pPr>
        <w:pStyle w:val="a3"/>
        <w:spacing w:after="0" w:line="240" w:lineRule="auto"/>
        <w:ind w:left="0"/>
        <w:jc w:val="both"/>
        <w:rPr>
          <w:rFonts w:ascii="Times New Roman" w:hAnsi="Times New Roman" w:cs="Times New Roman"/>
          <w:sz w:val="28"/>
          <w:szCs w:val="28"/>
          <w:lang w:val="kk-KZ"/>
        </w:rPr>
      </w:pPr>
      <w:r w:rsidRPr="00DA4215">
        <w:rPr>
          <w:rFonts w:ascii="Times New Roman" w:hAnsi="Times New Roman" w:cs="Times New Roman"/>
          <w:b/>
          <w:sz w:val="28"/>
          <w:szCs w:val="28"/>
          <w:lang w:val="kk-KZ"/>
        </w:rPr>
        <w:t>ПТК мақсаты:</w:t>
      </w:r>
      <w:r w:rsidRPr="00B10E58">
        <w:rPr>
          <w:rFonts w:ascii="Times New Roman" w:hAnsi="Times New Roman" w:cs="Times New Roman"/>
          <w:sz w:val="28"/>
          <w:szCs w:val="28"/>
          <w:lang w:val="kk-KZ"/>
        </w:rPr>
        <w:t xml:space="preserve"> Циклдық педагогикалық ұжымы қызметінің тактикасын әзірлеу, осы қызметті үйлестіру.</w:t>
      </w:r>
    </w:p>
    <w:p w:rsidR="00DA4215" w:rsidRPr="00DA4215" w:rsidRDefault="00DA4215" w:rsidP="00423BB0">
      <w:pPr>
        <w:pStyle w:val="a3"/>
        <w:spacing w:after="0" w:line="240" w:lineRule="auto"/>
        <w:ind w:left="0"/>
        <w:jc w:val="both"/>
        <w:rPr>
          <w:rFonts w:ascii="Times New Roman" w:hAnsi="Times New Roman" w:cs="Times New Roman"/>
          <w:b/>
          <w:sz w:val="28"/>
          <w:szCs w:val="28"/>
          <w:lang w:val="kk-KZ"/>
        </w:rPr>
      </w:pPr>
      <w:r w:rsidRPr="00DA4215">
        <w:rPr>
          <w:rFonts w:ascii="Times New Roman" w:hAnsi="Times New Roman" w:cs="Times New Roman"/>
          <w:b/>
          <w:sz w:val="28"/>
          <w:szCs w:val="28"/>
          <w:lang w:val="kk-KZ"/>
        </w:rPr>
        <w:t>ПТК міндеттері:</w:t>
      </w:r>
    </w:p>
    <w:p w:rsidR="00DA4215" w:rsidRPr="00B10E58" w:rsidRDefault="00DA4215" w:rsidP="00520734">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Пәндер мен мамандықтарды кешендік оқу-әдістемелік қамтамасыз етуді әзірлеу және жетілдіру;</w:t>
      </w:r>
    </w:p>
    <w:p w:rsidR="00DA4215" w:rsidRPr="00B10E58" w:rsidRDefault="00DA4215" w:rsidP="00520734">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Инновациялық педагогикалық және ақпараттық технологияларды іске асыру;</w:t>
      </w:r>
    </w:p>
    <w:p w:rsidR="00DA4215" w:rsidRPr="00B10E58" w:rsidRDefault="00DA4215" w:rsidP="00520734">
      <w:pPr>
        <w:pStyle w:val="a3"/>
        <w:numPr>
          <w:ilvl w:val="0"/>
          <w:numId w:val="2"/>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Педагогикалық қызметкерлердің кәсіптік деңгейін арттыру.</w:t>
      </w:r>
    </w:p>
    <w:p w:rsidR="00DA4215" w:rsidRPr="00B10E58" w:rsidRDefault="00DA4215" w:rsidP="00520734">
      <w:pPr>
        <w:tabs>
          <w:tab w:val="left" w:pos="2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функциялары:</w:t>
      </w:r>
    </w:p>
    <w:p w:rsidR="00DA4215" w:rsidRPr="00B10E58" w:rsidRDefault="00DA4215" w:rsidP="00520734">
      <w:pPr>
        <w:pStyle w:val="a3"/>
        <w:numPr>
          <w:ilvl w:val="0"/>
          <w:numId w:val="3"/>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Ұйымдастырушылық</w:t>
      </w:r>
    </w:p>
    <w:p w:rsidR="00DA4215" w:rsidRPr="00B10E58" w:rsidRDefault="00DA4215" w:rsidP="00520734">
      <w:pPr>
        <w:pStyle w:val="a3"/>
        <w:numPr>
          <w:ilvl w:val="0"/>
          <w:numId w:val="3"/>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Үйлестірушілік</w:t>
      </w:r>
    </w:p>
    <w:p w:rsidR="00DA4215" w:rsidRPr="00B10E58" w:rsidRDefault="00DA4215" w:rsidP="00520734">
      <w:pPr>
        <w:pStyle w:val="a3"/>
        <w:numPr>
          <w:ilvl w:val="0"/>
          <w:numId w:val="3"/>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Талдамалық</w:t>
      </w:r>
    </w:p>
    <w:p w:rsidR="00DA4215" w:rsidRPr="00B10E58" w:rsidRDefault="00DA4215" w:rsidP="00520734">
      <w:pPr>
        <w:pStyle w:val="a3"/>
        <w:numPr>
          <w:ilvl w:val="0"/>
          <w:numId w:val="3"/>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Бақылау</w:t>
      </w:r>
    </w:p>
    <w:p w:rsidR="00DA4215" w:rsidRPr="00B10E58" w:rsidRDefault="00DA4215" w:rsidP="00520734">
      <w:pPr>
        <w:pStyle w:val="a3"/>
        <w:tabs>
          <w:tab w:val="left" w:pos="284"/>
        </w:tabs>
        <w:spacing w:after="0" w:line="240" w:lineRule="auto"/>
        <w:ind w:left="0"/>
        <w:jc w:val="both"/>
        <w:rPr>
          <w:rFonts w:ascii="Times New Roman" w:hAnsi="Times New Roman" w:cs="Times New Roman"/>
          <w:b/>
          <w:sz w:val="28"/>
          <w:szCs w:val="28"/>
          <w:lang w:val="kk-KZ"/>
        </w:rPr>
      </w:pPr>
    </w:p>
    <w:p w:rsidR="00DA4215" w:rsidRPr="00B10E58" w:rsidRDefault="00DA4215" w:rsidP="00520734">
      <w:pPr>
        <w:pStyle w:val="a3"/>
        <w:tabs>
          <w:tab w:val="left" w:pos="284"/>
        </w:tabs>
        <w:spacing w:after="0" w:line="240" w:lineRule="auto"/>
        <w:ind w:left="0"/>
        <w:jc w:val="center"/>
        <w:rPr>
          <w:rFonts w:ascii="Times New Roman" w:hAnsi="Times New Roman" w:cs="Times New Roman"/>
          <w:b/>
          <w:sz w:val="28"/>
          <w:szCs w:val="28"/>
          <w:lang w:val="kk-KZ"/>
        </w:rPr>
      </w:pPr>
      <w:r w:rsidRPr="00B10E58">
        <w:rPr>
          <w:rFonts w:ascii="Times New Roman" w:hAnsi="Times New Roman" w:cs="Times New Roman"/>
          <w:b/>
          <w:sz w:val="28"/>
          <w:szCs w:val="28"/>
          <w:lang w:val="kk-KZ"/>
        </w:rPr>
        <w:t>III</w:t>
      </w:r>
      <w:r w:rsidRPr="00B10E58">
        <w:rPr>
          <w:rFonts w:ascii="Times New Roman" w:hAnsi="Times New Roman" w:cs="Times New Roman"/>
          <w:sz w:val="28"/>
          <w:szCs w:val="28"/>
          <w:lang w:val="kk-KZ"/>
        </w:rPr>
        <w:t xml:space="preserve">. </w:t>
      </w:r>
      <w:r w:rsidR="005E55CE">
        <w:rPr>
          <w:rFonts w:ascii="Times New Roman" w:hAnsi="Times New Roman" w:cs="Times New Roman"/>
          <w:b/>
          <w:sz w:val="28"/>
          <w:szCs w:val="28"/>
          <w:lang w:val="kk-KZ"/>
        </w:rPr>
        <w:t>ПТК</w:t>
      </w:r>
      <w:r w:rsidRPr="00B10E58">
        <w:rPr>
          <w:rFonts w:ascii="Times New Roman" w:hAnsi="Times New Roman" w:cs="Times New Roman"/>
          <w:b/>
          <w:sz w:val="28"/>
          <w:szCs w:val="28"/>
          <w:lang w:val="kk-KZ"/>
        </w:rPr>
        <w:t xml:space="preserve"> қызметінің негізгі бағыттары және мазмұны</w:t>
      </w:r>
    </w:p>
    <w:p w:rsidR="00DA4215" w:rsidRPr="00B10E58" w:rsidRDefault="005E55CE" w:rsidP="00520734">
      <w:pPr>
        <w:pStyle w:val="a3"/>
        <w:numPr>
          <w:ilvl w:val="1"/>
          <w:numId w:val="2"/>
        </w:numPr>
        <w:tabs>
          <w:tab w:val="left" w:pos="284"/>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өз қызметін келесі бағыттар бойынша жүзеге асырады:</w:t>
      </w:r>
    </w:p>
    <w:p w:rsidR="00DA4215" w:rsidRPr="00B10E58" w:rsidRDefault="00DA4215" w:rsidP="00520734">
      <w:pPr>
        <w:pStyle w:val="a3"/>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ұйымдастырушылық жұмыс;</w:t>
      </w:r>
    </w:p>
    <w:p w:rsidR="00DA4215" w:rsidRPr="00B10E58" w:rsidRDefault="00DA4215" w:rsidP="00520734">
      <w:pPr>
        <w:pStyle w:val="a3"/>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оқу-тәрбие жұмысы;</w:t>
      </w:r>
    </w:p>
    <w:p w:rsidR="00DA4215" w:rsidRPr="00B10E58" w:rsidRDefault="00DA4215" w:rsidP="00520734">
      <w:pPr>
        <w:pStyle w:val="a3"/>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ғылыми және оқу-әдістемелік жұмыс;</w:t>
      </w:r>
    </w:p>
    <w:p w:rsidR="00DA4215" w:rsidRPr="00B10E58" w:rsidRDefault="00DA4215" w:rsidP="00520734">
      <w:pPr>
        <w:pStyle w:val="a3"/>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оқытушылардың біліктілігін арттыру;</w:t>
      </w:r>
    </w:p>
    <w:p w:rsidR="00DA4215" w:rsidRPr="00B10E58" w:rsidRDefault="00DA4215" w:rsidP="00520734">
      <w:pPr>
        <w:pStyle w:val="a3"/>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оқу-тәрбие үдерісін бақылау;</w:t>
      </w:r>
    </w:p>
    <w:p w:rsidR="00DA4215" w:rsidRPr="00B10E58" w:rsidRDefault="00DA4215" w:rsidP="00423BB0">
      <w:pPr>
        <w:pStyle w:val="a3"/>
        <w:numPr>
          <w:ilvl w:val="1"/>
          <w:numId w:val="2"/>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Ұйымдастырушылық жұмыс жоспарлау, есепке алу және бақылау (есептер, хаттамалар) және оқу-әдістемелік мәселелер (оқу-жоспарларынан, бағдарламаларынан үзінділер) бойынша құжаттар мен материалдарды рәсімдеу және іріктеуді; жұмыс жоспарларын, сабақтарға бару, концультациялар, ашық сабақтар, бақылау жұмыстары, білім алушылар үшін тапсырмалардың кестелерін құрастыру және талқылау; аралық аттестаттау өткізу үшін емтихан билеттерін, курстық жұмыстардың тақырыбын, педагогтарды аттестаттауға арналған мінездемелерді бекіту; педагогикалық жүктемені бөлу, педагог-комиссия мүшелерін аттестаттау жөнінде ұсыныстар енгізу.</w:t>
      </w:r>
    </w:p>
    <w:p w:rsidR="00DA4215" w:rsidRPr="00B10E58" w:rsidRDefault="00DA4215" w:rsidP="00423BB0">
      <w:pPr>
        <w:pStyle w:val="a3"/>
        <w:numPr>
          <w:ilvl w:val="1"/>
          <w:numId w:val="2"/>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Оқу-тәрбие жұмысы шеңберінде комиссия мүшелері:</w:t>
      </w:r>
    </w:p>
    <w:p w:rsidR="00DA4215" w:rsidRPr="00B10E58"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теориялық және практикалық оқытудың, тәрбиелік іс-шаралардың сапасын, оқытушылар еңбегінің нәтижелерін (білімінің, өздік жұмысының, практикасының сапасы,иоқу жоспарлары мен бағдарламаларын орындауы), рецезенттер мен консультанттардың жұмысын, жетекшінің (топ жетекшісі) рөлін талдайды;</w:t>
      </w:r>
    </w:p>
    <w:p w:rsidR="00DA4215" w:rsidRPr="00B10E58"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істеліп бітпеген жұмыстардың себептерін анықтайды және оларды жою іс-шараларын жүзеге асырады;</w:t>
      </w:r>
    </w:p>
    <w:p w:rsidR="00DA4215"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оқу пәндерінің жұмыс бағдарламаларын, практика бағдарламаларын, күнтізбелік-тақырыптық жоспарларды қарайды және рецензиялайды.</w:t>
      </w:r>
    </w:p>
    <w:p w:rsidR="00AD1987" w:rsidRDefault="00AD1987" w:rsidP="00AD1987">
      <w:pPr>
        <w:spacing w:after="0" w:line="240" w:lineRule="auto"/>
        <w:jc w:val="both"/>
        <w:rPr>
          <w:rFonts w:ascii="Times New Roman" w:hAnsi="Times New Roman" w:cs="Times New Roman"/>
          <w:sz w:val="28"/>
          <w:szCs w:val="28"/>
          <w:lang w:val="kk-KZ"/>
        </w:rPr>
      </w:pPr>
    </w:p>
    <w:p w:rsidR="00AD1987" w:rsidRDefault="00AD1987" w:rsidP="00AD1987">
      <w:pPr>
        <w:spacing w:after="0" w:line="240" w:lineRule="auto"/>
        <w:jc w:val="both"/>
        <w:rPr>
          <w:rFonts w:ascii="Times New Roman" w:hAnsi="Times New Roman" w:cs="Times New Roman"/>
          <w:sz w:val="28"/>
          <w:szCs w:val="28"/>
          <w:lang w:val="kk-KZ"/>
        </w:rPr>
      </w:pPr>
    </w:p>
    <w:p w:rsidR="007A7B5A" w:rsidRDefault="007A7B5A" w:rsidP="00AD1987">
      <w:pPr>
        <w:spacing w:after="0" w:line="240" w:lineRule="auto"/>
        <w:jc w:val="both"/>
        <w:rPr>
          <w:rFonts w:ascii="Times New Roman" w:hAnsi="Times New Roman" w:cs="Times New Roman"/>
          <w:sz w:val="28"/>
          <w:szCs w:val="28"/>
          <w:lang w:val="kk-KZ"/>
        </w:rPr>
      </w:pPr>
    </w:p>
    <w:tbl>
      <w:tblPr>
        <w:tblpPr w:leftFromText="180" w:rightFromText="180" w:vertAnchor="page" w:horzAnchor="margin" w:tblpXSpec="center" w:tblpY="365"/>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8"/>
        <w:gridCol w:w="4539"/>
        <w:gridCol w:w="3544"/>
        <w:gridCol w:w="1133"/>
      </w:tblGrid>
      <w:tr w:rsidR="007A7B5A" w:rsidTr="00923A19">
        <w:trPr>
          <w:cantSplit/>
          <w:trHeight w:val="982"/>
        </w:trPr>
        <w:tc>
          <w:tcPr>
            <w:tcW w:w="1348" w:type="dxa"/>
            <w:tcBorders>
              <w:top w:val="single" w:sz="4" w:space="0" w:color="auto"/>
              <w:left w:val="single" w:sz="4" w:space="0" w:color="auto"/>
              <w:bottom w:val="single" w:sz="4" w:space="0" w:color="auto"/>
              <w:right w:val="single" w:sz="4" w:space="0" w:color="auto"/>
            </w:tcBorders>
            <w:vAlign w:val="center"/>
          </w:tcPr>
          <w:p w:rsidR="007A7B5A" w:rsidRPr="00DA1E0A" w:rsidRDefault="007A7B5A" w:rsidP="00923A19">
            <w:pPr>
              <w:tabs>
                <w:tab w:val="center" w:pos="4153"/>
                <w:tab w:val="right" w:pos="8306"/>
              </w:tabs>
              <w:jc w:val="center"/>
              <w:rPr>
                <w:noProof/>
                <w:sz w:val="6"/>
                <w:lang w:val="kk-KZ"/>
              </w:rPr>
            </w:pPr>
            <w:r>
              <w:rPr>
                <w:noProof/>
                <w:sz w:val="6"/>
              </w:rPr>
              <w:drawing>
                <wp:anchor distT="0" distB="0" distL="114300" distR="114300" simplePos="0" relativeHeight="251675648"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3"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7A7B5A" w:rsidRDefault="007A7B5A" w:rsidP="00923A19">
            <w:pPr>
              <w:tabs>
                <w:tab w:val="center" w:pos="4153"/>
                <w:tab w:val="right" w:pos="8306"/>
              </w:tabs>
              <w:ind w:firstLine="567"/>
              <w:jc w:val="center"/>
              <w:rPr>
                <w:noProof/>
                <w:sz w:val="18"/>
                <w:lang w:val="kk-KZ"/>
              </w:rPr>
            </w:pPr>
          </w:p>
        </w:tc>
        <w:tc>
          <w:tcPr>
            <w:tcW w:w="4539" w:type="dxa"/>
            <w:tcBorders>
              <w:top w:val="single" w:sz="4" w:space="0" w:color="auto"/>
              <w:left w:val="single" w:sz="4" w:space="0" w:color="auto"/>
              <w:bottom w:val="single" w:sz="4" w:space="0" w:color="auto"/>
              <w:right w:val="single" w:sz="4" w:space="0" w:color="auto"/>
            </w:tcBorders>
            <w:vAlign w:val="center"/>
          </w:tcPr>
          <w:p w:rsidR="007A7B5A" w:rsidRPr="006A7153" w:rsidRDefault="007A7B5A" w:rsidP="00923A19">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муналдық мем</w:t>
            </w:r>
            <w:r w:rsidRPr="006A7153">
              <w:rPr>
                <w:rFonts w:ascii="Times New Roman" w:hAnsi="Times New Roman" w:cs="Times New Roman"/>
                <w:noProof/>
                <w:sz w:val="18"/>
                <w:lang w:val="kk-KZ"/>
              </w:rPr>
              <w:t xml:space="preserve">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7A7B5A" w:rsidRPr="00AD1987" w:rsidRDefault="007A7B5A" w:rsidP="00923A19">
            <w:pPr>
              <w:ind w:firstLine="567"/>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Сапа менеджметі жүйесі</w:t>
            </w:r>
          </w:p>
          <w:p w:rsidR="007A7B5A" w:rsidRPr="00AD1987" w:rsidRDefault="007A7B5A" w:rsidP="00923A19">
            <w:pPr>
              <w:spacing w:after="0" w:line="240" w:lineRule="auto"/>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«Пәндік топ комиссия туралы» Ереже</w:t>
            </w:r>
          </w:p>
          <w:p w:rsidR="007A7B5A" w:rsidRPr="006A7153" w:rsidRDefault="007A7B5A" w:rsidP="00923A19">
            <w:pPr>
              <w:ind w:firstLine="567"/>
              <w:jc w:val="center"/>
              <w:rPr>
                <w:rFonts w:ascii="Times New Roman" w:hAnsi="Times New Roman" w:cs="Times New Roman"/>
                <w:b/>
                <w:sz w:val="20"/>
                <w:lang w:val="kk-KZ"/>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A7B5A" w:rsidRPr="00CC066C" w:rsidRDefault="007A7B5A" w:rsidP="00923A19">
            <w:pPr>
              <w:pStyle w:val="a8"/>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7A7B5A" w:rsidRPr="00CC066C" w:rsidRDefault="007A7B5A" w:rsidP="00923A19">
            <w:pPr>
              <w:pStyle w:val="a8"/>
              <w:rPr>
                <w:sz w:val="20"/>
                <w:lang w:val="kk-KZ"/>
              </w:rPr>
            </w:pPr>
          </w:p>
        </w:tc>
      </w:tr>
    </w:tbl>
    <w:p w:rsidR="00DA4215" w:rsidRPr="00B10E58"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оқыту құралдары мен әдістерін анықтайды, инновацияляқ педагогикалық технологияларды енгізуді ынталандырады;</w:t>
      </w:r>
    </w:p>
    <w:p w:rsidR="00DA4215" w:rsidRPr="00B10E58"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ашық сабақтар өткізеді және талқылайды;</w:t>
      </w:r>
    </w:p>
    <w:p w:rsidR="00DA4215" w:rsidRPr="00B10E58"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мамандықтар бойынша оқу жұмыс жоспарларын түзету жөнінде ұсыныстар енгізу, оның ішінде мемлекеттік жалпыға міндетті білім беру стандарттарын және білім беру үдерісінің мүдделерін есепке алғанда оқытылатын пәндерге сағат көлемін семестрлер бойынша қайта бөлу бөлігінде;</w:t>
      </w:r>
    </w:p>
    <w:p w:rsidR="00DA4215" w:rsidRPr="00B10E58"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нысандарын, шарттарын анықтап, білім алушылардың білімі мен іскерліктері бағалауға қойылатын бірыңғай талаптарды дайындап, емтихан материалдарының мазмұны және курстық жұмыстардың тақырыбын әзірлеп аралық аттестаттау өткізуді қамтамасыз етеді;</w:t>
      </w:r>
    </w:p>
    <w:p w:rsidR="00DA4215" w:rsidRPr="00B10E58" w:rsidRDefault="00DA4215" w:rsidP="00423BB0">
      <w:pPr>
        <w:pStyle w:val="a3"/>
        <w:numPr>
          <w:ilvl w:val="0"/>
          <w:numId w:val="5"/>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жыл сайын жекеленген пәндер бойынша қорытынды емтихандарының, мамандықтың пәнаралық қорытынды емтихандарының бағдарламаларын қосқанда, мамандық бойынша мемлекеттің қорытынды аттестаттау бағдарламасын , бітіру біліктілік жұмыстарына қойылатын талаптар және бітірушілердің білімін бағалау критерийлерін әзірлейді. </w:t>
      </w:r>
    </w:p>
    <w:p w:rsidR="00DA4215" w:rsidRPr="00B10E58" w:rsidRDefault="005E55CE" w:rsidP="00423BB0">
      <w:pPr>
        <w:pStyle w:val="a3"/>
        <w:numPr>
          <w:ilvl w:val="1"/>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ғылыми-зерттеу және оқу-әдістемелік жұмысы оқытушылардың сабақ беру әдістемесі, жеке оқу-әдістемелік жұмысының мәселелерін талқылау, педагогикалық озық тәжірибені зерделеу, жалпылау және таратуды қамтиды.</w:t>
      </w:r>
    </w:p>
    <w:p w:rsidR="00DA4215" w:rsidRPr="00B10E58" w:rsidRDefault="005E55CE" w:rsidP="00423BB0">
      <w:pPr>
        <w:pStyle w:val="a3"/>
        <w:spacing w:after="0" w:line="240" w:lineRule="auto"/>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ПТК</w:t>
      </w:r>
      <w:r w:rsidR="00DA4215" w:rsidRPr="00B10E58">
        <w:rPr>
          <w:rFonts w:ascii="Times New Roman" w:hAnsi="Times New Roman" w:cs="Times New Roman"/>
          <w:b/>
          <w:sz w:val="28"/>
          <w:szCs w:val="28"/>
          <w:lang w:val="kk-KZ"/>
        </w:rPr>
        <w:t>:</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оқытушылардың жеке жұмыс жоспарларын, есептерін бекітіп, әдістемелік әзірлемелер мен ұсынымдарды, әдістемелік сипаттағы хабарламалар құрастырып, оқытушылардың жеке әдістемелік жұмысын ұйымдастырады;</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педагогикалық қызметтің теориялық деңгейін арттыру мақсатында, әдістемелік тақырыпқа сәйкес мүдделері мен бейімділіктерін есепке ала отырып, оқытушыларды ғылыми жұмысқа тартады.</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жыл тақырыбы бойынша жұмысқа, конференциялар, семинар мен оқуларға, оның ішінде басқа білім беру ұйымдары өткізетін қатысады;</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оқу пәндерінің, факультативтердің авторлық бағдарламаларын қарайды және колледждің әдістемелік кеңесіне бекітуге ұсынады;</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жаңа педагогикалық технологияларды, оқу және тәрбие берудің құралдары мен әдістерін зерделейді және білім беру үдерісіне енгізеді;</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жаңа бастаған оқытушылар мен өндірістік оқыту шеберлеріне әдістемелік көмек көрсетеді.</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өзара оқу сабақтарына қатысуды ұйымдастырады;</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оқу кабинеттерінің оқу-әдістемелік кешенін дамыту мәселелерін қарайды, оқу кабинеттерінің меңгерушілері –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мүшелерінің есептерін тыңдайды;</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пәндік онк</w:t>
      </w:r>
      <w:r w:rsidR="005E55CE">
        <w:rPr>
          <w:rFonts w:ascii="Times New Roman" w:hAnsi="Times New Roman" w:cs="Times New Roman"/>
          <w:sz w:val="28"/>
          <w:szCs w:val="28"/>
          <w:lang w:val="kk-KZ"/>
        </w:rPr>
        <w:t>ү</w:t>
      </w:r>
      <w:r w:rsidRPr="00B10E58">
        <w:rPr>
          <w:rFonts w:ascii="Times New Roman" w:hAnsi="Times New Roman" w:cs="Times New Roman"/>
          <w:sz w:val="28"/>
          <w:szCs w:val="28"/>
          <w:lang w:val="kk-KZ"/>
        </w:rPr>
        <w:t>ндіктер, апталықтар ұйымдастырады;</w:t>
      </w:r>
    </w:p>
    <w:p w:rsidR="00DA4215" w:rsidRPr="00B10E58"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білім алушылардың сөз сөйлеулерін даярлауға ғылыми жетекшілік етуді ұйымдастырады.</w:t>
      </w:r>
    </w:p>
    <w:p w:rsidR="00DA4215" w:rsidRDefault="00DA4215" w:rsidP="00423BB0">
      <w:pPr>
        <w:pStyle w:val="a3"/>
        <w:numPr>
          <w:ilvl w:val="0"/>
          <w:numId w:val="6"/>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білім алушылардың жұмыстарын (рефераттар, курстық жұмыстар) қарайды және ең үздік шығармашылық жыл жұмысы конкурсына қатысуға ұсынады.</w:t>
      </w:r>
    </w:p>
    <w:p w:rsidR="00AD1987" w:rsidRDefault="00AD1987" w:rsidP="00AD1987">
      <w:pPr>
        <w:spacing w:after="0" w:line="240" w:lineRule="auto"/>
        <w:jc w:val="both"/>
        <w:rPr>
          <w:rFonts w:ascii="Times New Roman" w:hAnsi="Times New Roman" w:cs="Times New Roman"/>
          <w:sz w:val="28"/>
          <w:szCs w:val="28"/>
          <w:lang w:val="kk-KZ"/>
        </w:rPr>
      </w:pPr>
    </w:p>
    <w:tbl>
      <w:tblPr>
        <w:tblpPr w:leftFromText="180" w:rightFromText="180" w:vertAnchor="page" w:horzAnchor="margin" w:tblpXSpec="center" w:tblpY="365"/>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8"/>
        <w:gridCol w:w="4539"/>
        <w:gridCol w:w="3544"/>
        <w:gridCol w:w="1133"/>
      </w:tblGrid>
      <w:tr w:rsidR="00AD1987" w:rsidTr="00520734">
        <w:trPr>
          <w:cantSplit/>
          <w:trHeight w:val="982"/>
        </w:trPr>
        <w:tc>
          <w:tcPr>
            <w:tcW w:w="1348" w:type="dxa"/>
            <w:tcBorders>
              <w:top w:val="single" w:sz="4" w:space="0" w:color="auto"/>
              <w:left w:val="single" w:sz="4" w:space="0" w:color="auto"/>
              <w:bottom w:val="single" w:sz="4" w:space="0" w:color="auto"/>
              <w:right w:val="single" w:sz="4" w:space="0" w:color="auto"/>
            </w:tcBorders>
            <w:vAlign w:val="center"/>
          </w:tcPr>
          <w:p w:rsidR="00AD1987" w:rsidRPr="00DA1E0A" w:rsidRDefault="00AD1987" w:rsidP="00DF5BA8">
            <w:pPr>
              <w:tabs>
                <w:tab w:val="center" w:pos="4153"/>
                <w:tab w:val="right" w:pos="8306"/>
              </w:tabs>
              <w:jc w:val="center"/>
              <w:rPr>
                <w:noProof/>
                <w:sz w:val="6"/>
                <w:lang w:val="kk-KZ"/>
              </w:rPr>
            </w:pPr>
            <w:r>
              <w:rPr>
                <w:noProof/>
                <w:sz w:val="6"/>
              </w:rPr>
              <w:drawing>
                <wp:anchor distT="0" distB="0" distL="114300" distR="114300" simplePos="0" relativeHeight="251667456"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19"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AD1987" w:rsidRDefault="00AD1987" w:rsidP="00DF5BA8">
            <w:pPr>
              <w:tabs>
                <w:tab w:val="center" w:pos="4153"/>
                <w:tab w:val="right" w:pos="8306"/>
              </w:tabs>
              <w:ind w:firstLine="567"/>
              <w:jc w:val="center"/>
              <w:rPr>
                <w:noProof/>
                <w:sz w:val="18"/>
                <w:lang w:val="kk-KZ"/>
              </w:rPr>
            </w:pPr>
          </w:p>
        </w:tc>
        <w:tc>
          <w:tcPr>
            <w:tcW w:w="4539" w:type="dxa"/>
            <w:tcBorders>
              <w:top w:val="single" w:sz="4" w:space="0" w:color="auto"/>
              <w:left w:val="single" w:sz="4" w:space="0" w:color="auto"/>
              <w:bottom w:val="single" w:sz="4" w:space="0" w:color="auto"/>
              <w:right w:val="single" w:sz="4" w:space="0" w:color="auto"/>
            </w:tcBorders>
            <w:vAlign w:val="center"/>
          </w:tcPr>
          <w:p w:rsidR="00AD1987" w:rsidRPr="006A7153" w:rsidRDefault="00AD1987" w:rsidP="00DF5BA8">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муналдық мем</w:t>
            </w:r>
            <w:r w:rsidRPr="006A7153">
              <w:rPr>
                <w:rFonts w:ascii="Times New Roman" w:hAnsi="Times New Roman" w:cs="Times New Roman"/>
                <w:noProof/>
                <w:sz w:val="18"/>
                <w:lang w:val="kk-KZ"/>
              </w:rPr>
              <w:t xml:space="preserve">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D1987" w:rsidRPr="00AD1987" w:rsidRDefault="00AD1987" w:rsidP="00DF5BA8">
            <w:pPr>
              <w:ind w:firstLine="567"/>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Сапа менеджметі жүйесі</w:t>
            </w:r>
          </w:p>
          <w:p w:rsidR="00AD1987" w:rsidRPr="00AD1987" w:rsidRDefault="00AD1987" w:rsidP="00DF5BA8">
            <w:pPr>
              <w:spacing w:after="0" w:line="240" w:lineRule="auto"/>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«Пәндік топ комиссия туралы» Ереже</w:t>
            </w:r>
          </w:p>
          <w:p w:rsidR="00AD1987" w:rsidRPr="006A7153" w:rsidRDefault="00AD1987" w:rsidP="00DF5BA8">
            <w:pPr>
              <w:ind w:firstLine="567"/>
              <w:jc w:val="center"/>
              <w:rPr>
                <w:rFonts w:ascii="Times New Roman" w:hAnsi="Times New Roman" w:cs="Times New Roman"/>
                <w:b/>
                <w:sz w:val="20"/>
                <w:lang w:val="kk-KZ"/>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AD1987" w:rsidRPr="00CC066C" w:rsidRDefault="00AD1987" w:rsidP="00DF5BA8">
            <w:pPr>
              <w:pStyle w:val="a8"/>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AD1987" w:rsidRPr="00CC066C" w:rsidRDefault="00AD1987" w:rsidP="00DF5BA8">
            <w:pPr>
              <w:pStyle w:val="a8"/>
              <w:rPr>
                <w:sz w:val="20"/>
                <w:lang w:val="kk-KZ"/>
              </w:rPr>
            </w:pPr>
          </w:p>
        </w:tc>
      </w:tr>
    </w:tbl>
    <w:p w:rsidR="00AD1987" w:rsidRPr="00AD1987" w:rsidRDefault="00AD1987" w:rsidP="00AD1987">
      <w:pPr>
        <w:spacing w:after="0" w:line="240" w:lineRule="auto"/>
        <w:jc w:val="both"/>
        <w:rPr>
          <w:rFonts w:ascii="Times New Roman" w:hAnsi="Times New Roman" w:cs="Times New Roman"/>
          <w:sz w:val="28"/>
          <w:szCs w:val="28"/>
          <w:lang w:val="kk-KZ"/>
        </w:rPr>
      </w:pPr>
    </w:p>
    <w:p w:rsidR="00DA4215" w:rsidRPr="00B10E58" w:rsidRDefault="005E55CE" w:rsidP="00423BB0">
      <w:pPr>
        <w:pStyle w:val="a3"/>
        <w:numPr>
          <w:ilvl w:val="1"/>
          <w:numId w:val="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өз мүшелерінің кәсіптік біліктілігін тағылымдамалар, курстар, семинарлар, конференцияларға қатысу, аттестаттау жұмыстарын даярлау арқылы қамтамасыз етеді; аттестаттау материалдары және мадақтауға арналған құжаттарды дайындау үшін оқытушылардың жұмыс туралы пікірлерді қарастырады; оқытушылардың мінездемелерін бекітеді;</w:t>
      </w:r>
    </w:p>
    <w:p w:rsidR="00DA4215" w:rsidRPr="00B10E58" w:rsidRDefault="00DA4215" w:rsidP="00423BB0">
      <w:pPr>
        <w:pStyle w:val="a3"/>
        <w:numPr>
          <w:ilvl w:val="1"/>
          <w:numId w:val="2"/>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әкімшілік алдында ең үздік оқытушылар мен өндірістік оқыту шеберлерін мадақтау туралы өтініш береді.</w:t>
      </w:r>
    </w:p>
    <w:p w:rsidR="00DA4215" w:rsidRPr="00B10E58" w:rsidRDefault="00DA4215" w:rsidP="00423BB0">
      <w:pPr>
        <w:pStyle w:val="a3"/>
        <w:spacing w:after="0" w:line="240" w:lineRule="auto"/>
        <w:ind w:left="0"/>
        <w:jc w:val="both"/>
        <w:rPr>
          <w:rFonts w:ascii="Times New Roman" w:hAnsi="Times New Roman" w:cs="Times New Roman"/>
          <w:sz w:val="28"/>
          <w:szCs w:val="28"/>
          <w:lang w:val="kk-KZ"/>
        </w:rPr>
      </w:pPr>
    </w:p>
    <w:p w:rsidR="00DA4215" w:rsidRPr="00B10E58" w:rsidRDefault="00DA4215" w:rsidP="00423BB0">
      <w:pPr>
        <w:pStyle w:val="a3"/>
        <w:spacing w:after="0" w:line="240" w:lineRule="auto"/>
        <w:ind w:left="0"/>
        <w:jc w:val="center"/>
        <w:rPr>
          <w:rFonts w:ascii="Times New Roman" w:hAnsi="Times New Roman" w:cs="Times New Roman"/>
          <w:b/>
          <w:sz w:val="28"/>
          <w:szCs w:val="28"/>
          <w:lang w:val="kk-KZ"/>
        </w:rPr>
      </w:pPr>
      <w:r w:rsidRPr="00B10E58">
        <w:rPr>
          <w:rFonts w:ascii="Times New Roman" w:hAnsi="Times New Roman" w:cs="Times New Roman"/>
          <w:b/>
          <w:sz w:val="28"/>
          <w:szCs w:val="28"/>
          <w:lang w:val="en-US"/>
        </w:rPr>
        <w:t>IV</w:t>
      </w:r>
      <w:r w:rsidRPr="00B10E58">
        <w:rPr>
          <w:rFonts w:ascii="Times New Roman" w:hAnsi="Times New Roman" w:cs="Times New Roman"/>
          <w:b/>
          <w:sz w:val="28"/>
          <w:szCs w:val="28"/>
          <w:lang w:val="kk-KZ"/>
        </w:rPr>
        <w:t xml:space="preserve">. </w:t>
      </w:r>
      <w:r w:rsidR="005E55CE">
        <w:rPr>
          <w:rFonts w:ascii="Times New Roman" w:hAnsi="Times New Roman" w:cs="Times New Roman"/>
          <w:b/>
          <w:sz w:val="28"/>
          <w:szCs w:val="28"/>
          <w:lang w:val="kk-KZ"/>
        </w:rPr>
        <w:t>ПТК</w:t>
      </w:r>
      <w:r w:rsidRPr="00B10E58">
        <w:rPr>
          <w:rFonts w:ascii="Times New Roman" w:hAnsi="Times New Roman" w:cs="Times New Roman"/>
          <w:b/>
          <w:sz w:val="28"/>
          <w:szCs w:val="28"/>
          <w:lang w:val="kk-KZ"/>
        </w:rPr>
        <w:t xml:space="preserve"> жұмысының тәртібі</w:t>
      </w:r>
    </w:p>
    <w:p w:rsidR="00DA4215" w:rsidRPr="00B10E58" w:rsidRDefault="00DA4215" w:rsidP="00423BB0">
      <w:pPr>
        <w:pStyle w:val="a3"/>
        <w:numPr>
          <w:ilvl w:val="1"/>
          <w:numId w:val="3"/>
        </w:numPr>
        <w:spacing w:after="0" w:line="240" w:lineRule="auto"/>
        <w:ind w:left="0" w:firstLine="0"/>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мүшелерінің келісімі бойынша ең тәжірибелі педагогтардың қатарынан директор тағайындайтын төраға басқарады. </w:t>
      </w:r>
    </w:p>
    <w:p w:rsidR="00DA4215" w:rsidRPr="00B10E58" w:rsidRDefault="005E55CE" w:rsidP="00423BB0">
      <w:pPr>
        <w:pStyle w:val="a3"/>
        <w:numPr>
          <w:ilvl w:val="1"/>
          <w:numId w:val="3"/>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жұмысы ағымдағы оқу жылына арналған жұмыс жоспарына сәйкес жүргізіледі. Жоспарды </w:t>
      </w: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төрағасы құрастырады. </w:t>
      </w: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отырысында қаралады, директордың оқу және ғылыми (оқу) –әдістемелік жұмыс жөніндегі орынбасарымен келіседі және колледж директоры бекітеді.</w:t>
      </w:r>
    </w:p>
    <w:p w:rsidR="00DA4215" w:rsidRPr="00B10E58" w:rsidRDefault="00DA4215" w:rsidP="00423BB0">
      <w:pPr>
        <w:pStyle w:val="a3"/>
        <w:numPr>
          <w:ilvl w:val="1"/>
          <w:numId w:val="3"/>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отырыстары кемінде айына бір рет өткізіледі.</w:t>
      </w:r>
    </w:p>
    <w:p w:rsidR="00DA4215" w:rsidRPr="00B10E58" w:rsidRDefault="00DA4215" w:rsidP="00423BB0">
      <w:pPr>
        <w:pStyle w:val="a3"/>
        <w:numPr>
          <w:ilvl w:val="1"/>
          <w:numId w:val="3"/>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Отырыста талқыланатын әрбір мәселе бойынша ұсынымдар, шешімдер қабылданады, олар хаттамалар журналына жазылады.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төрағасы ұсынымдарға қол қояды.</w:t>
      </w:r>
    </w:p>
    <w:p w:rsidR="00DA4215" w:rsidRPr="00B10E58" w:rsidRDefault="00DA4215" w:rsidP="00423BB0">
      <w:pPr>
        <w:pStyle w:val="a3"/>
        <w:numPr>
          <w:ilvl w:val="1"/>
          <w:numId w:val="3"/>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 Отырыстардың хаттамаларын және іс жүргізу үшін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мүшелерінің қатарынан хатшы сайланады.</w:t>
      </w:r>
    </w:p>
    <w:p w:rsidR="00DA4215" w:rsidRPr="00B10E58" w:rsidRDefault="005E55CE" w:rsidP="00423BB0">
      <w:pPr>
        <w:pStyle w:val="a3"/>
        <w:numPr>
          <w:ilvl w:val="1"/>
          <w:numId w:val="3"/>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қызметіне бақылауды колледж директоры, директордың оқу және оқу-әдістемелік жұмыс жөніндегі орынбасары оқу және оқу-әдістемелік жұмыс және колледждің ішкі бақылау жоспарларына сәйкес жүзеге асырады.</w:t>
      </w:r>
    </w:p>
    <w:p w:rsidR="00DA4215" w:rsidRPr="00B10E58" w:rsidRDefault="00DA4215" w:rsidP="00423BB0">
      <w:pPr>
        <w:pStyle w:val="a3"/>
        <w:spacing w:after="0" w:line="240" w:lineRule="auto"/>
        <w:ind w:left="0"/>
        <w:jc w:val="center"/>
        <w:rPr>
          <w:rFonts w:ascii="Times New Roman" w:hAnsi="Times New Roman" w:cs="Times New Roman"/>
          <w:b/>
          <w:sz w:val="28"/>
          <w:szCs w:val="28"/>
          <w:lang w:val="kk-KZ"/>
        </w:rPr>
      </w:pPr>
    </w:p>
    <w:p w:rsidR="00DA4215" w:rsidRPr="00B10E58" w:rsidRDefault="00DA4215" w:rsidP="00423BB0">
      <w:pPr>
        <w:pStyle w:val="a3"/>
        <w:spacing w:after="0" w:line="240" w:lineRule="auto"/>
        <w:ind w:left="0"/>
        <w:jc w:val="center"/>
        <w:rPr>
          <w:rFonts w:ascii="Times New Roman" w:hAnsi="Times New Roman" w:cs="Times New Roman"/>
          <w:b/>
          <w:sz w:val="28"/>
          <w:szCs w:val="28"/>
          <w:lang w:val="kk-KZ"/>
        </w:rPr>
      </w:pPr>
      <w:r w:rsidRPr="00B10E58">
        <w:rPr>
          <w:rFonts w:ascii="Times New Roman" w:hAnsi="Times New Roman" w:cs="Times New Roman"/>
          <w:b/>
          <w:sz w:val="28"/>
          <w:szCs w:val="28"/>
          <w:lang w:val="kk-KZ"/>
        </w:rPr>
        <w:t xml:space="preserve">V. </w:t>
      </w:r>
      <w:r w:rsidR="005E55CE">
        <w:rPr>
          <w:rFonts w:ascii="Times New Roman" w:hAnsi="Times New Roman" w:cs="Times New Roman"/>
          <w:b/>
          <w:sz w:val="28"/>
          <w:szCs w:val="28"/>
          <w:lang w:val="kk-KZ"/>
        </w:rPr>
        <w:t>ПТК</w:t>
      </w:r>
      <w:r w:rsidRPr="00B10E58">
        <w:rPr>
          <w:rFonts w:ascii="Times New Roman" w:hAnsi="Times New Roman" w:cs="Times New Roman"/>
          <w:b/>
          <w:sz w:val="28"/>
          <w:szCs w:val="28"/>
          <w:lang w:val="kk-KZ"/>
        </w:rPr>
        <w:t xml:space="preserve"> төрағасы және мүшелерінің міндеттері</w:t>
      </w:r>
    </w:p>
    <w:p w:rsidR="00DA4215" w:rsidRPr="00B10E58" w:rsidRDefault="00DA4215" w:rsidP="00423BB0">
      <w:pPr>
        <w:spacing w:after="0" w:line="240" w:lineRule="auto"/>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5.1</w:t>
      </w:r>
      <w:r w:rsidR="005E55CE">
        <w:rPr>
          <w:rFonts w:ascii="Times New Roman" w:hAnsi="Times New Roman" w:cs="Times New Roman"/>
          <w:sz w:val="28"/>
          <w:szCs w:val="28"/>
          <w:lang w:val="kk-KZ"/>
        </w:rPr>
        <w:t xml:space="preserve"> ПТК</w:t>
      </w:r>
      <w:r w:rsidRPr="00B10E58">
        <w:rPr>
          <w:rFonts w:ascii="Times New Roman" w:hAnsi="Times New Roman" w:cs="Times New Roman"/>
          <w:sz w:val="28"/>
          <w:szCs w:val="28"/>
          <w:lang w:val="kk-KZ"/>
        </w:rPr>
        <w:t xml:space="preserve"> жұмысын </w:t>
      </w:r>
      <w:r w:rsidR="005E55CE">
        <w:rPr>
          <w:rFonts w:ascii="Times New Roman" w:hAnsi="Times New Roman" w:cs="Times New Roman"/>
          <w:sz w:val="28"/>
          <w:szCs w:val="28"/>
          <w:lang w:val="kk-KZ"/>
        </w:rPr>
        <w:t>ПТК жетекшісі</w:t>
      </w:r>
      <w:r w:rsidRPr="00B10E58">
        <w:rPr>
          <w:rFonts w:ascii="Times New Roman" w:hAnsi="Times New Roman" w:cs="Times New Roman"/>
          <w:sz w:val="28"/>
          <w:szCs w:val="28"/>
          <w:lang w:val="kk-KZ"/>
        </w:rPr>
        <w:t xml:space="preserve"> басқарады, оған жүктеледі:</w:t>
      </w:r>
    </w:p>
    <w:p w:rsidR="00DA4215" w:rsidRPr="00B10E58" w:rsidRDefault="005E55CE" w:rsidP="00423BB0">
      <w:pPr>
        <w:pStyle w:val="a3"/>
        <w:numPr>
          <w:ilvl w:val="0"/>
          <w:numId w:val="7"/>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жұмысын ұйымдастыру;</w:t>
      </w:r>
    </w:p>
    <w:p w:rsidR="00DA4215" w:rsidRPr="00B10E58" w:rsidRDefault="005E55CE" w:rsidP="00423BB0">
      <w:pPr>
        <w:pStyle w:val="a3"/>
        <w:numPr>
          <w:ilvl w:val="0"/>
          <w:numId w:val="7"/>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жұмыс жоспарларын құрастыру;</w:t>
      </w:r>
    </w:p>
    <w:p w:rsidR="00DA4215" w:rsidRPr="00B10E58" w:rsidRDefault="005E55CE" w:rsidP="00423BB0">
      <w:pPr>
        <w:pStyle w:val="a3"/>
        <w:numPr>
          <w:ilvl w:val="0"/>
          <w:numId w:val="7"/>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бұрын қабылданған шешімдерін жүйелі түрде тексеруді ұйымдастыру және комиссия отырыстарында тексеру қорытындылары туралы хабарлау;</w:t>
      </w:r>
    </w:p>
    <w:p w:rsidR="00DA4215" w:rsidRPr="00B10E58" w:rsidRDefault="00DA4215" w:rsidP="00423BB0">
      <w:pPr>
        <w:pStyle w:val="a3"/>
        <w:numPr>
          <w:ilvl w:val="0"/>
          <w:numId w:val="7"/>
        </w:numPr>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комиссия мүшелерінің жұмысын зерделеу,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барлық іс-шараларын өткізуді, оқытушылардың өзара сабаққа қатысуын ұйымдастыру;</w:t>
      </w:r>
    </w:p>
    <w:p w:rsidR="00DA4215" w:rsidRPr="005E55CE" w:rsidRDefault="005E55CE" w:rsidP="00423BB0">
      <w:pPr>
        <w:pStyle w:val="a3"/>
        <w:numPr>
          <w:ilvl w:val="0"/>
          <w:numId w:val="7"/>
        </w:numPr>
        <w:spacing w:after="0" w:line="240" w:lineRule="auto"/>
        <w:ind w:left="0" w:firstLine="0"/>
        <w:jc w:val="both"/>
        <w:rPr>
          <w:rFonts w:ascii="Times New Roman" w:hAnsi="Times New Roman" w:cs="Times New Roman"/>
          <w:sz w:val="28"/>
          <w:szCs w:val="28"/>
          <w:lang w:val="kk-KZ"/>
        </w:rPr>
      </w:pPr>
      <w:r w:rsidRPr="005E55CE">
        <w:rPr>
          <w:rFonts w:ascii="Times New Roman" w:hAnsi="Times New Roman" w:cs="Times New Roman"/>
          <w:sz w:val="28"/>
          <w:szCs w:val="28"/>
          <w:lang w:val="kk-KZ"/>
        </w:rPr>
        <w:t>ПТК</w:t>
      </w:r>
      <w:r w:rsidR="00DA4215" w:rsidRPr="005E55CE">
        <w:rPr>
          <w:rFonts w:ascii="Times New Roman" w:hAnsi="Times New Roman" w:cs="Times New Roman"/>
          <w:sz w:val="28"/>
          <w:szCs w:val="28"/>
          <w:lang w:val="kk-KZ"/>
        </w:rPr>
        <w:t xml:space="preserve"> жұмысы туралы есептерді есепке алу және директордың оқу және  </w:t>
      </w:r>
      <w:r w:rsidRPr="005E55CE">
        <w:rPr>
          <w:rFonts w:ascii="Times New Roman" w:hAnsi="Times New Roman" w:cs="Times New Roman"/>
          <w:sz w:val="28"/>
          <w:szCs w:val="28"/>
          <w:lang w:val="kk-KZ"/>
        </w:rPr>
        <w:t>ғылыми</w:t>
      </w:r>
      <w:r w:rsidR="00DA4215" w:rsidRPr="005E55CE">
        <w:rPr>
          <w:rFonts w:ascii="Times New Roman" w:hAnsi="Times New Roman" w:cs="Times New Roman"/>
          <w:sz w:val="28"/>
          <w:szCs w:val="28"/>
          <w:lang w:val="kk-KZ"/>
        </w:rPr>
        <w:t>-әдістемелік</w:t>
      </w:r>
      <w:r>
        <w:rPr>
          <w:rFonts w:ascii="Times New Roman" w:hAnsi="Times New Roman" w:cs="Times New Roman"/>
          <w:sz w:val="28"/>
          <w:szCs w:val="28"/>
          <w:lang w:val="kk-KZ"/>
        </w:rPr>
        <w:t xml:space="preserve"> </w:t>
      </w:r>
      <w:r w:rsidR="00DA4215" w:rsidRPr="005E55CE">
        <w:rPr>
          <w:rFonts w:ascii="Times New Roman" w:hAnsi="Times New Roman" w:cs="Times New Roman"/>
          <w:sz w:val="28"/>
          <w:szCs w:val="28"/>
          <w:lang w:val="kk-KZ"/>
        </w:rPr>
        <w:t>жұмыс жөніндегі орынбасар</w:t>
      </w:r>
      <w:r>
        <w:rPr>
          <w:rFonts w:ascii="Times New Roman" w:hAnsi="Times New Roman" w:cs="Times New Roman"/>
          <w:sz w:val="28"/>
          <w:szCs w:val="28"/>
          <w:lang w:val="kk-KZ"/>
        </w:rPr>
        <w:t>ларына</w:t>
      </w:r>
      <w:r w:rsidR="00DA4215" w:rsidRPr="005E55CE">
        <w:rPr>
          <w:rFonts w:ascii="Times New Roman" w:hAnsi="Times New Roman" w:cs="Times New Roman"/>
          <w:sz w:val="28"/>
          <w:szCs w:val="28"/>
          <w:lang w:val="kk-KZ"/>
        </w:rPr>
        <w:t xml:space="preserve"> ұсыну (</w:t>
      </w:r>
      <w:r>
        <w:rPr>
          <w:rFonts w:ascii="Times New Roman" w:hAnsi="Times New Roman" w:cs="Times New Roman"/>
          <w:sz w:val="28"/>
          <w:szCs w:val="28"/>
          <w:lang w:val="kk-KZ"/>
        </w:rPr>
        <w:t>ПТК</w:t>
      </w:r>
      <w:r w:rsidR="00DA4215" w:rsidRPr="005E55CE">
        <w:rPr>
          <w:rFonts w:ascii="Times New Roman" w:hAnsi="Times New Roman" w:cs="Times New Roman"/>
          <w:sz w:val="28"/>
          <w:szCs w:val="28"/>
          <w:lang w:val="kk-KZ"/>
        </w:rPr>
        <w:t xml:space="preserve"> отырысында талқыланғаннан кейін).</w:t>
      </w:r>
    </w:p>
    <w:p w:rsidR="00DA4215" w:rsidRDefault="00DA4215" w:rsidP="00423BB0">
      <w:pPr>
        <w:spacing w:after="0" w:line="240" w:lineRule="auto"/>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5.2.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әрбір мүшесі өзінің бастамасы бойынша оқу-тәрбие және әдістемелік жұмысты жақсартумен байланысты мәселелерді комиссияның қарауына енгізуге , оқытушылардың сабақтарына және басқа да сыныптан тыс іс-шараларына қатысуға құқылы.</w:t>
      </w:r>
    </w:p>
    <w:p w:rsidR="00520734" w:rsidRDefault="00520734" w:rsidP="00423BB0">
      <w:pPr>
        <w:spacing w:after="0" w:line="240" w:lineRule="auto"/>
        <w:jc w:val="both"/>
        <w:rPr>
          <w:rFonts w:ascii="Times New Roman" w:hAnsi="Times New Roman" w:cs="Times New Roman"/>
          <w:sz w:val="28"/>
          <w:szCs w:val="28"/>
          <w:lang w:val="kk-KZ"/>
        </w:rPr>
      </w:pPr>
    </w:p>
    <w:p w:rsidR="00520734" w:rsidRDefault="00520734" w:rsidP="00423BB0">
      <w:pPr>
        <w:spacing w:after="0" w:line="240" w:lineRule="auto"/>
        <w:jc w:val="both"/>
        <w:rPr>
          <w:rFonts w:ascii="Times New Roman" w:hAnsi="Times New Roman" w:cs="Times New Roman"/>
          <w:sz w:val="28"/>
          <w:szCs w:val="28"/>
          <w:lang w:val="kk-KZ"/>
        </w:rPr>
      </w:pPr>
    </w:p>
    <w:tbl>
      <w:tblPr>
        <w:tblpPr w:leftFromText="180" w:rightFromText="180" w:vertAnchor="page" w:horzAnchor="margin" w:tblpY="1102"/>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9"/>
        <w:gridCol w:w="4678"/>
        <w:gridCol w:w="3544"/>
        <w:gridCol w:w="1133"/>
      </w:tblGrid>
      <w:tr w:rsidR="00520734" w:rsidTr="00520734">
        <w:trPr>
          <w:cantSplit/>
          <w:trHeight w:val="982"/>
        </w:trPr>
        <w:tc>
          <w:tcPr>
            <w:tcW w:w="1349" w:type="dxa"/>
            <w:tcBorders>
              <w:top w:val="single" w:sz="4" w:space="0" w:color="auto"/>
              <w:left w:val="single" w:sz="4" w:space="0" w:color="auto"/>
              <w:bottom w:val="single" w:sz="4" w:space="0" w:color="auto"/>
              <w:right w:val="single" w:sz="4" w:space="0" w:color="auto"/>
            </w:tcBorders>
            <w:vAlign w:val="center"/>
          </w:tcPr>
          <w:p w:rsidR="00520734" w:rsidRPr="00DA1E0A" w:rsidRDefault="00520734" w:rsidP="00520734">
            <w:pPr>
              <w:tabs>
                <w:tab w:val="center" w:pos="4153"/>
                <w:tab w:val="right" w:pos="8306"/>
              </w:tabs>
              <w:jc w:val="center"/>
              <w:rPr>
                <w:noProof/>
                <w:sz w:val="6"/>
                <w:lang w:val="kk-KZ"/>
              </w:rPr>
            </w:pPr>
            <w:r>
              <w:rPr>
                <w:noProof/>
                <w:sz w:val="6"/>
              </w:rPr>
              <w:lastRenderedPageBreak/>
              <w:drawing>
                <wp:anchor distT="0" distB="0" distL="114300" distR="114300" simplePos="0" relativeHeight="251671552"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23"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520734" w:rsidRDefault="00520734" w:rsidP="00520734">
            <w:pPr>
              <w:tabs>
                <w:tab w:val="center" w:pos="4153"/>
                <w:tab w:val="right" w:pos="8306"/>
              </w:tabs>
              <w:ind w:firstLine="567"/>
              <w:jc w:val="center"/>
              <w:rPr>
                <w:noProof/>
                <w:sz w:val="18"/>
                <w:lang w:val="kk-KZ"/>
              </w:rPr>
            </w:pPr>
          </w:p>
        </w:tc>
        <w:tc>
          <w:tcPr>
            <w:tcW w:w="4678" w:type="dxa"/>
            <w:tcBorders>
              <w:top w:val="single" w:sz="4" w:space="0" w:color="auto"/>
              <w:left w:val="single" w:sz="4" w:space="0" w:color="auto"/>
              <w:bottom w:val="single" w:sz="4" w:space="0" w:color="auto"/>
              <w:right w:val="single" w:sz="4" w:space="0" w:color="auto"/>
            </w:tcBorders>
            <w:vAlign w:val="center"/>
          </w:tcPr>
          <w:p w:rsidR="00520734" w:rsidRPr="006A7153" w:rsidRDefault="00520734" w:rsidP="00520734">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муналдық мем</w:t>
            </w:r>
            <w:r w:rsidRPr="006A7153">
              <w:rPr>
                <w:rFonts w:ascii="Times New Roman" w:hAnsi="Times New Roman" w:cs="Times New Roman"/>
                <w:noProof/>
                <w:sz w:val="18"/>
                <w:lang w:val="kk-KZ"/>
              </w:rPr>
              <w:t xml:space="preserve">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520734" w:rsidRPr="00AD1987" w:rsidRDefault="00520734" w:rsidP="00520734">
            <w:pPr>
              <w:ind w:firstLine="567"/>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Сапа менеджметі жүйесі</w:t>
            </w:r>
          </w:p>
          <w:p w:rsidR="00520734" w:rsidRPr="00AD1987" w:rsidRDefault="00520734" w:rsidP="00520734">
            <w:pPr>
              <w:spacing w:after="0" w:line="240" w:lineRule="auto"/>
              <w:jc w:val="center"/>
              <w:rPr>
                <w:rFonts w:ascii="Times New Roman" w:hAnsi="Times New Roman" w:cs="Times New Roman"/>
                <w:b/>
                <w:sz w:val="18"/>
                <w:szCs w:val="18"/>
                <w:lang w:val="kk-KZ"/>
              </w:rPr>
            </w:pPr>
            <w:r w:rsidRPr="00AD1987">
              <w:rPr>
                <w:rFonts w:ascii="Times New Roman" w:hAnsi="Times New Roman" w:cs="Times New Roman"/>
                <w:b/>
                <w:sz w:val="18"/>
                <w:szCs w:val="18"/>
                <w:lang w:val="kk-KZ"/>
              </w:rPr>
              <w:t>«Пәндік топ комиссия туралы» Ереже</w:t>
            </w:r>
          </w:p>
          <w:p w:rsidR="00520734" w:rsidRPr="006A7153" w:rsidRDefault="00520734" w:rsidP="00520734">
            <w:pPr>
              <w:ind w:firstLine="567"/>
              <w:jc w:val="center"/>
              <w:rPr>
                <w:rFonts w:ascii="Times New Roman" w:hAnsi="Times New Roman" w:cs="Times New Roman"/>
                <w:b/>
                <w:sz w:val="20"/>
                <w:lang w:val="kk-KZ"/>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520734" w:rsidRPr="00CC066C" w:rsidRDefault="00520734" w:rsidP="00520734">
            <w:pPr>
              <w:pStyle w:val="a8"/>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520734" w:rsidRPr="00CC066C" w:rsidRDefault="00520734" w:rsidP="00520734">
            <w:pPr>
              <w:pStyle w:val="a8"/>
              <w:rPr>
                <w:sz w:val="20"/>
                <w:lang w:val="kk-KZ"/>
              </w:rPr>
            </w:pPr>
          </w:p>
        </w:tc>
      </w:tr>
    </w:tbl>
    <w:p w:rsidR="00AD1987" w:rsidRDefault="00AD1987" w:rsidP="00423BB0">
      <w:pPr>
        <w:spacing w:after="0" w:line="240" w:lineRule="auto"/>
        <w:jc w:val="both"/>
        <w:rPr>
          <w:rFonts w:ascii="Times New Roman" w:hAnsi="Times New Roman" w:cs="Times New Roman"/>
          <w:sz w:val="16"/>
          <w:szCs w:val="28"/>
          <w:lang w:val="kk-KZ"/>
        </w:rPr>
      </w:pPr>
    </w:p>
    <w:p w:rsidR="00520734" w:rsidRPr="00520734" w:rsidRDefault="00520734" w:rsidP="00423BB0">
      <w:pPr>
        <w:spacing w:after="0" w:line="240" w:lineRule="auto"/>
        <w:jc w:val="both"/>
        <w:rPr>
          <w:rFonts w:ascii="Times New Roman" w:hAnsi="Times New Roman" w:cs="Times New Roman"/>
          <w:sz w:val="16"/>
          <w:szCs w:val="28"/>
          <w:lang w:val="kk-KZ"/>
        </w:rPr>
      </w:pPr>
    </w:p>
    <w:p w:rsidR="00520734" w:rsidRDefault="00520734" w:rsidP="00423BB0">
      <w:pPr>
        <w:spacing w:after="0" w:line="240" w:lineRule="auto"/>
        <w:jc w:val="both"/>
        <w:rPr>
          <w:rFonts w:ascii="Times New Roman" w:hAnsi="Times New Roman" w:cs="Times New Roman"/>
          <w:b/>
          <w:sz w:val="28"/>
          <w:szCs w:val="28"/>
          <w:lang w:val="kk-KZ"/>
        </w:rPr>
      </w:pPr>
    </w:p>
    <w:p w:rsidR="00DA4215" w:rsidRPr="00B10E58" w:rsidRDefault="00DA4215" w:rsidP="00423BB0">
      <w:pPr>
        <w:spacing w:after="0" w:line="240" w:lineRule="auto"/>
        <w:jc w:val="both"/>
        <w:rPr>
          <w:rFonts w:ascii="Times New Roman" w:hAnsi="Times New Roman" w:cs="Times New Roman"/>
          <w:sz w:val="28"/>
          <w:szCs w:val="28"/>
          <w:lang w:val="kk-KZ"/>
        </w:rPr>
      </w:pPr>
      <w:r w:rsidRPr="00B10E58">
        <w:rPr>
          <w:rFonts w:ascii="Times New Roman" w:hAnsi="Times New Roman" w:cs="Times New Roman"/>
          <w:b/>
          <w:sz w:val="28"/>
          <w:szCs w:val="28"/>
          <w:lang w:val="kk-KZ"/>
        </w:rPr>
        <w:t>5.3.</w:t>
      </w:r>
      <w:r w:rsidRPr="00B10E58">
        <w:rPr>
          <w:rFonts w:ascii="Times New Roman" w:hAnsi="Times New Roman" w:cs="Times New Roman"/>
          <w:sz w:val="28"/>
          <w:szCs w:val="28"/>
          <w:lang w:val="kk-KZ"/>
        </w:rPr>
        <w:t xml:space="preserve">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мүшелері комиссия отырыстарына баруға, оның жұмысына қатысуға, комиссияның қабылдаған шешімдері және </w:t>
      </w:r>
      <w:r w:rsidR="005E55CE">
        <w:rPr>
          <w:rFonts w:ascii="Times New Roman" w:hAnsi="Times New Roman" w:cs="Times New Roman"/>
          <w:sz w:val="28"/>
          <w:szCs w:val="28"/>
          <w:lang w:val="kk-KZ"/>
        </w:rPr>
        <w:t>ПТК</w:t>
      </w:r>
      <w:r w:rsidRPr="00B10E58">
        <w:rPr>
          <w:rFonts w:ascii="Times New Roman" w:hAnsi="Times New Roman" w:cs="Times New Roman"/>
          <w:sz w:val="28"/>
          <w:szCs w:val="28"/>
          <w:lang w:val="kk-KZ"/>
        </w:rPr>
        <w:t xml:space="preserve"> төрағасының тапсырмаларын орындауға міндетті.</w:t>
      </w:r>
    </w:p>
    <w:p w:rsidR="00DA4215" w:rsidRPr="00B10E58" w:rsidRDefault="00DA4215" w:rsidP="00423BB0">
      <w:pPr>
        <w:spacing w:after="0" w:line="240" w:lineRule="auto"/>
        <w:jc w:val="center"/>
        <w:rPr>
          <w:rFonts w:ascii="Times New Roman" w:hAnsi="Times New Roman" w:cs="Times New Roman"/>
          <w:b/>
          <w:sz w:val="28"/>
          <w:szCs w:val="28"/>
          <w:lang w:val="kk-KZ"/>
        </w:rPr>
      </w:pPr>
      <w:r w:rsidRPr="00B10E58">
        <w:rPr>
          <w:rFonts w:ascii="Times New Roman" w:hAnsi="Times New Roman" w:cs="Times New Roman"/>
          <w:b/>
          <w:sz w:val="28"/>
          <w:szCs w:val="28"/>
          <w:lang w:val="kk-KZ"/>
        </w:rPr>
        <w:t xml:space="preserve">VI. </w:t>
      </w:r>
      <w:r w:rsidR="005E55CE">
        <w:rPr>
          <w:rFonts w:ascii="Times New Roman" w:hAnsi="Times New Roman" w:cs="Times New Roman"/>
          <w:b/>
          <w:sz w:val="28"/>
          <w:szCs w:val="28"/>
          <w:lang w:val="kk-KZ"/>
        </w:rPr>
        <w:t>ПТК</w:t>
      </w:r>
      <w:r w:rsidRPr="00B10E58">
        <w:rPr>
          <w:rFonts w:ascii="Times New Roman" w:hAnsi="Times New Roman" w:cs="Times New Roman"/>
          <w:b/>
          <w:sz w:val="28"/>
          <w:szCs w:val="28"/>
          <w:lang w:val="kk-KZ"/>
        </w:rPr>
        <w:t xml:space="preserve"> құжаттамасы</w:t>
      </w:r>
    </w:p>
    <w:p w:rsidR="00DA4215" w:rsidRPr="00B10E58" w:rsidRDefault="005E55CE" w:rsidP="00423BB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ПТК </w:t>
      </w:r>
      <w:r w:rsidR="00DA4215" w:rsidRPr="00B10E58">
        <w:rPr>
          <w:rFonts w:ascii="Times New Roman" w:hAnsi="Times New Roman" w:cs="Times New Roman"/>
          <w:sz w:val="28"/>
          <w:szCs w:val="28"/>
          <w:lang w:val="kk-KZ"/>
        </w:rPr>
        <w:t>мынадай құжаттамасы қажет:</w:t>
      </w:r>
    </w:p>
    <w:p w:rsidR="00DA4215" w:rsidRPr="00B10E58" w:rsidRDefault="005E55CE"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туралы ереже;</w:t>
      </w:r>
    </w:p>
    <w:p w:rsidR="00DA4215" w:rsidRPr="00B10E58" w:rsidRDefault="005E55CE"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оқытушылары туралы деректер банкі: сандық және сапалық құрамы;</w:t>
      </w:r>
    </w:p>
    <w:p w:rsidR="00DA4215" w:rsidRPr="00B10E58" w:rsidRDefault="005E55CE"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әдістемелік жұмысының тақырыбы, жаңа оқу жылына арналған міндеттер;</w:t>
      </w:r>
    </w:p>
    <w:p w:rsidR="00DA4215" w:rsidRPr="00B10E58" w:rsidRDefault="005E55CE"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ағымдағы оқу жылына арналған жұмыс жоспары;</w:t>
      </w:r>
    </w:p>
    <w:p w:rsidR="00DA4215" w:rsidRPr="00B10E58" w:rsidRDefault="005E55CE"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оқытушыларының ашық сабақтар және пән бойынша сыныптан тыс іс-шаралар өткізу кестесі;</w:t>
      </w:r>
    </w:p>
    <w:p w:rsidR="00DA4215" w:rsidRPr="00B10E58"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Әдістемелік әзірлемелер, баяндамалар, нұсқауларды орындау кестесі;</w:t>
      </w:r>
    </w:p>
    <w:p w:rsidR="00DA4215" w:rsidRPr="00B10E58"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Оқытушылардың өзара сабаққа қатысу кестесі;</w:t>
      </w:r>
    </w:p>
    <w:p w:rsidR="00DA4215" w:rsidRPr="00B10E58" w:rsidRDefault="005E55CE"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оқытушыларының біліктілігін арттыру және аттестаттаудың келешектік жоспары;</w:t>
      </w:r>
    </w:p>
    <w:p w:rsidR="00DA4215" w:rsidRPr="00B10E58" w:rsidRDefault="005E55CE"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оқытушыларының өз бетімен білім алу тақырыптары туралы мәліметтер;</w:t>
      </w:r>
    </w:p>
    <w:p w:rsidR="00DA4215" w:rsidRPr="005E55CE"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5E55CE">
        <w:rPr>
          <w:rFonts w:ascii="Times New Roman" w:hAnsi="Times New Roman" w:cs="Times New Roman"/>
          <w:sz w:val="28"/>
          <w:szCs w:val="28"/>
          <w:lang w:val="kk-KZ"/>
        </w:rPr>
        <w:t>Оқытушылардың педагогикалық тәжірибесін жинақтау банкі;</w:t>
      </w:r>
    </w:p>
    <w:p w:rsidR="00DA4215" w:rsidRPr="00B10E58"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Білім сапасының мониторингілері (ай, семестр, жыл бойынша);</w:t>
      </w:r>
    </w:p>
    <w:p w:rsidR="00DA4215" w:rsidRPr="00B10E58"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Пәндер бойынша оқу бағдарламалары және оқу-әдістемелік қамтамасыз ету туралы ақпарат;</w:t>
      </w:r>
    </w:p>
    <w:p w:rsidR="00DA4215" w:rsidRPr="00B10E58"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 xml:space="preserve">Барлық пәндер бойынша жұмыс бағдарламалары, </w:t>
      </w:r>
      <w:r w:rsidR="00A22462">
        <w:rPr>
          <w:rFonts w:ascii="Times New Roman" w:hAnsi="Times New Roman" w:cs="Times New Roman"/>
          <w:sz w:val="28"/>
          <w:szCs w:val="28"/>
          <w:lang w:val="kk-KZ"/>
        </w:rPr>
        <w:t>(</w:t>
      </w:r>
      <w:r w:rsidR="00A22462">
        <w:rPr>
          <w:rFonts w:ascii="Times New Roman" w:eastAsia="Times New Roman" w:hAnsi="Times New Roman" w:cs="Times New Roman"/>
          <w:sz w:val="24"/>
          <w:szCs w:val="24"/>
          <w:lang w:val="kk-KZ"/>
        </w:rPr>
        <w:t>ОЖБ, КТЖ, ЖЖЖ)</w:t>
      </w:r>
    </w:p>
    <w:p w:rsidR="00DA4215" w:rsidRPr="00A22462"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A22462">
        <w:rPr>
          <w:rFonts w:ascii="Times New Roman" w:hAnsi="Times New Roman" w:cs="Times New Roman"/>
          <w:sz w:val="28"/>
          <w:szCs w:val="28"/>
          <w:lang w:val="kk-KZ"/>
        </w:rPr>
        <w:t>Пән онкүндігін өткізу жоспары;</w:t>
      </w:r>
    </w:p>
    <w:p w:rsidR="00DA4215" w:rsidRPr="00B10E58" w:rsidRDefault="00DA4215"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sidRPr="00B10E58">
        <w:rPr>
          <w:rFonts w:ascii="Times New Roman" w:hAnsi="Times New Roman" w:cs="Times New Roman"/>
          <w:sz w:val="28"/>
          <w:szCs w:val="28"/>
          <w:lang w:val="kk-KZ"/>
        </w:rPr>
        <w:t>Оқу үдерісінің кестесі;</w:t>
      </w:r>
    </w:p>
    <w:p w:rsidR="00DA4215" w:rsidRPr="00B10E58" w:rsidRDefault="00A22462" w:rsidP="00520734">
      <w:pPr>
        <w:pStyle w:val="a3"/>
        <w:numPr>
          <w:ilvl w:val="0"/>
          <w:numId w:val="8"/>
        </w:numPr>
        <w:tabs>
          <w:tab w:val="left" w:pos="426"/>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ПТК</w:t>
      </w:r>
      <w:r w:rsidR="00DA4215" w:rsidRPr="00B10E58">
        <w:rPr>
          <w:rFonts w:ascii="Times New Roman" w:hAnsi="Times New Roman" w:cs="Times New Roman"/>
          <w:sz w:val="28"/>
          <w:szCs w:val="28"/>
          <w:lang w:val="kk-KZ"/>
        </w:rPr>
        <w:t xml:space="preserve"> отырыстарының хаттамалары;</w:t>
      </w:r>
    </w:p>
    <w:p w:rsidR="00520734" w:rsidRPr="001D49AE" w:rsidRDefault="00DA4215" w:rsidP="002D7C8F">
      <w:pPr>
        <w:pStyle w:val="a3"/>
        <w:numPr>
          <w:ilvl w:val="0"/>
          <w:numId w:val="8"/>
        </w:numPr>
        <w:tabs>
          <w:tab w:val="left" w:pos="426"/>
        </w:tabs>
        <w:spacing w:after="0" w:line="240" w:lineRule="auto"/>
        <w:ind w:left="0" w:firstLine="0"/>
        <w:jc w:val="center"/>
        <w:rPr>
          <w:rFonts w:ascii="Times New Roman" w:hAnsi="Times New Roman" w:cs="Times New Roman"/>
          <w:b/>
          <w:sz w:val="28"/>
          <w:szCs w:val="28"/>
          <w:u w:val="single"/>
          <w:lang w:val="kk-KZ"/>
        </w:rPr>
      </w:pPr>
      <w:r w:rsidRPr="001D49AE">
        <w:rPr>
          <w:rFonts w:ascii="Times New Roman" w:hAnsi="Times New Roman" w:cs="Times New Roman"/>
          <w:sz w:val="28"/>
          <w:szCs w:val="28"/>
          <w:lang w:val="kk-KZ"/>
        </w:rPr>
        <w:t xml:space="preserve">Жартыжылдық, оқу жылындағы </w:t>
      </w:r>
      <w:r w:rsidR="00A22462" w:rsidRPr="001D49AE">
        <w:rPr>
          <w:rFonts w:ascii="Times New Roman" w:hAnsi="Times New Roman" w:cs="Times New Roman"/>
          <w:sz w:val="28"/>
          <w:szCs w:val="28"/>
          <w:lang w:val="kk-KZ"/>
        </w:rPr>
        <w:t>ПТК</w:t>
      </w:r>
      <w:r w:rsidRPr="001D49AE">
        <w:rPr>
          <w:rFonts w:ascii="Times New Roman" w:hAnsi="Times New Roman" w:cs="Times New Roman"/>
          <w:sz w:val="28"/>
          <w:szCs w:val="28"/>
          <w:lang w:val="kk-KZ"/>
        </w:rPr>
        <w:t xml:space="preserve"> жұмыс туралы есептер</w:t>
      </w:r>
      <w:r w:rsidR="00A22462" w:rsidRPr="001D49AE">
        <w:rPr>
          <w:rFonts w:ascii="Times New Roman" w:hAnsi="Times New Roman" w:cs="Times New Roman"/>
          <w:sz w:val="28"/>
          <w:szCs w:val="28"/>
          <w:lang w:val="kk-KZ"/>
        </w:rPr>
        <w:t>.</w:t>
      </w:r>
    </w:p>
    <w:p w:rsidR="00520734" w:rsidRDefault="00520734" w:rsidP="002D7C8F">
      <w:pPr>
        <w:spacing w:after="0" w:line="240" w:lineRule="auto"/>
        <w:jc w:val="center"/>
        <w:rPr>
          <w:rFonts w:ascii="Times New Roman" w:hAnsi="Times New Roman" w:cs="Times New Roman"/>
          <w:b/>
          <w:sz w:val="28"/>
          <w:szCs w:val="28"/>
          <w:u w:val="single"/>
          <w:lang w:val="kk-KZ"/>
        </w:rPr>
      </w:pPr>
    </w:p>
    <w:p w:rsidR="00520734" w:rsidRDefault="00520734" w:rsidP="002D7C8F">
      <w:pPr>
        <w:spacing w:after="0" w:line="240" w:lineRule="auto"/>
        <w:jc w:val="center"/>
        <w:rPr>
          <w:rFonts w:ascii="Times New Roman" w:hAnsi="Times New Roman" w:cs="Times New Roman"/>
          <w:b/>
          <w:sz w:val="28"/>
          <w:szCs w:val="28"/>
          <w:u w:val="single"/>
          <w:lang w:val="kk-KZ"/>
        </w:rPr>
      </w:pPr>
    </w:p>
    <w:p w:rsidR="00520734" w:rsidRDefault="00520734" w:rsidP="002D7C8F">
      <w:pPr>
        <w:spacing w:after="0" w:line="240" w:lineRule="auto"/>
        <w:jc w:val="center"/>
        <w:rPr>
          <w:rFonts w:ascii="Times New Roman" w:hAnsi="Times New Roman" w:cs="Times New Roman"/>
          <w:b/>
          <w:sz w:val="28"/>
          <w:szCs w:val="28"/>
          <w:u w:val="single"/>
          <w:lang w:val="kk-KZ"/>
        </w:rPr>
      </w:pPr>
    </w:p>
    <w:p w:rsidR="00520734" w:rsidRDefault="00520734" w:rsidP="002D7C8F">
      <w:pPr>
        <w:spacing w:after="0" w:line="240" w:lineRule="auto"/>
        <w:jc w:val="center"/>
        <w:rPr>
          <w:rFonts w:ascii="Times New Roman" w:hAnsi="Times New Roman" w:cs="Times New Roman"/>
          <w:b/>
          <w:sz w:val="28"/>
          <w:szCs w:val="28"/>
          <w:u w:val="single"/>
          <w:lang w:val="kk-KZ"/>
        </w:rPr>
      </w:pPr>
    </w:p>
    <w:p w:rsidR="00520734" w:rsidRDefault="00520734" w:rsidP="002D7C8F">
      <w:pPr>
        <w:spacing w:after="0" w:line="240" w:lineRule="auto"/>
        <w:jc w:val="center"/>
        <w:rPr>
          <w:rFonts w:ascii="Times New Roman" w:hAnsi="Times New Roman" w:cs="Times New Roman"/>
          <w:b/>
          <w:sz w:val="28"/>
          <w:szCs w:val="28"/>
          <w:u w:val="single"/>
          <w:lang w:val="kk-KZ"/>
        </w:rPr>
      </w:pPr>
    </w:p>
    <w:p w:rsidR="00520734" w:rsidRDefault="00520734" w:rsidP="002D7C8F">
      <w:pPr>
        <w:spacing w:after="0" w:line="240" w:lineRule="auto"/>
        <w:jc w:val="center"/>
        <w:rPr>
          <w:rFonts w:ascii="Times New Roman" w:hAnsi="Times New Roman" w:cs="Times New Roman"/>
          <w:b/>
          <w:sz w:val="28"/>
          <w:szCs w:val="28"/>
          <w:u w:val="single"/>
          <w:lang w:val="kk-KZ"/>
        </w:rPr>
      </w:pPr>
    </w:p>
    <w:p w:rsidR="00520734" w:rsidRDefault="00520734" w:rsidP="002D7C8F">
      <w:pPr>
        <w:spacing w:after="0" w:line="240" w:lineRule="auto"/>
        <w:jc w:val="center"/>
        <w:rPr>
          <w:rFonts w:ascii="Times New Roman" w:hAnsi="Times New Roman" w:cs="Times New Roman"/>
          <w:b/>
          <w:sz w:val="28"/>
          <w:szCs w:val="28"/>
          <w:u w:val="single"/>
          <w:lang w:val="kk-KZ"/>
        </w:rPr>
      </w:pPr>
    </w:p>
    <w:p w:rsidR="00520734" w:rsidRDefault="00520734" w:rsidP="002D7C8F">
      <w:pPr>
        <w:spacing w:after="0" w:line="240" w:lineRule="auto"/>
        <w:jc w:val="center"/>
        <w:rPr>
          <w:rFonts w:ascii="Times New Roman" w:hAnsi="Times New Roman" w:cs="Times New Roman"/>
          <w:b/>
          <w:sz w:val="28"/>
          <w:szCs w:val="28"/>
          <w:u w:val="single"/>
          <w:lang w:val="kk-KZ"/>
        </w:rPr>
      </w:pPr>
    </w:p>
    <w:sectPr w:rsidR="00520734" w:rsidSect="00520734">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1D9"/>
    <w:multiLevelType w:val="hybridMultilevel"/>
    <w:tmpl w:val="E4CA99C0"/>
    <w:lvl w:ilvl="0" w:tplc="04190001">
      <w:start w:val="1"/>
      <w:numFmt w:val="bullet"/>
      <w:lvlText w:val=""/>
      <w:lvlJc w:val="left"/>
      <w:pPr>
        <w:ind w:left="1993" w:hanging="360"/>
      </w:pPr>
      <w:rPr>
        <w:rFonts w:ascii="Symbol" w:hAnsi="Symbol" w:hint="default"/>
      </w:rPr>
    </w:lvl>
    <w:lvl w:ilvl="1" w:tplc="04190003" w:tentative="1">
      <w:start w:val="1"/>
      <w:numFmt w:val="bullet"/>
      <w:lvlText w:val="o"/>
      <w:lvlJc w:val="left"/>
      <w:pPr>
        <w:ind w:left="2713" w:hanging="360"/>
      </w:pPr>
      <w:rPr>
        <w:rFonts w:ascii="Courier New" w:hAnsi="Courier New" w:cs="Courier New" w:hint="default"/>
      </w:rPr>
    </w:lvl>
    <w:lvl w:ilvl="2" w:tplc="04190005" w:tentative="1">
      <w:start w:val="1"/>
      <w:numFmt w:val="bullet"/>
      <w:lvlText w:val=""/>
      <w:lvlJc w:val="left"/>
      <w:pPr>
        <w:ind w:left="3433" w:hanging="360"/>
      </w:pPr>
      <w:rPr>
        <w:rFonts w:ascii="Wingdings" w:hAnsi="Wingdings" w:hint="default"/>
      </w:rPr>
    </w:lvl>
    <w:lvl w:ilvl="3" w:tplc="04190001" w:tentative="1">
      <w:start w:val="1"/>
      <w:numFmt w:val="bullet"/>
      <w:lvlText w:val=""/>
      <w:lvlJc w:val="left"/>
      <w:pPr>
        <w:ind w:left="4153" w:hanging="360"/>
      </w:pPr>
      <w:rPr>
        <w:rFonts w:ascii="Symbol" w:hAnsi="Symbol" w:hint="default"/>
      </w:rPr>
    </w:lvl>
    <w:lvl w:ilvl="4" w:tplc="04190003" w:tentative="1">
      <w:start w:val="1"/>
      <w:numFmt w:val="bullet"/>
      <w:lvlText w:val="o"/>
      <w:lvlJc w:val="left"/>
      <w:pPr>
        <w:ind w:left="4873" w:hanging="360"/>
      </w:pPr>
      <w:rPr>
        <w:rFonts w:ascii="Courier New" w:hAnsi="Courier New" w:cs="Courier New" w:hint="default"/>
      </w:rPr>
    </w:lvl>
    <w:lvl w:ilvl="5" w:tplc="04190005" w:tentative="1">
      <w:start w:val="1"/>
      <w:numFmt w:val="bullet"/>
      <w:lvlText w:val=""/>
      <w:lvlJc w:val="left"/>
      <w:pPr>
        <w:ind w:left="5593" w:hanging="360"/>
      </w:pPr>
      <w:rPr>
        <w:rFonts w:ascii="Wingdings" w:hAnsi="Wingdings" w:hint="default"/>
      </w:rPr>
    </w:lvl>
    <w:lvl w:ilvl="6" w:tplc="04190001" w:tentative="1">
      <w:start w:val="1"/>
      <w:numFmt w:val="bullet"/>
      <w:lvlText w:val=""/>
      <w:lvlJc w:val="left"/>
      <w:pPr>
        <w:ind w:left="6313" w:hanging="360"/>
      </w:pPr>
      <w:rPr>
        <w:rFonts w:ascii="Symbol" w:hAnsi="Symbol" w:hint="default"/>
      </w:rPr>
    </w:lvl>
    <w:lvl w:ilvl="7" w:tplc="04190003" w:tentative="1">
      <w:start w:val="1"/>
      <w:numFmt w:val="bullet"/>
      <w:lvlText w:val="o"/>
      <w:lvlJc w:val="left"/>
      <w:pPr>
        <w:ind w:left="7033" w:hanging="360"/>
      </w:pPr>
      <w:rPr>
        <w:rFonts w:ascii="Courier New" w:hAnsi="Courier New" w:cs="Courier New" w:hint="default"/>
      </w:rPr>
    </w:lvl>
    <w:lvl w:ilvl="8" w:tplc="04190005" w:tentative="1">
      <w:start w:val="1"/>
      <w:numFmt w:val="bullet"/>
      <w:lvlText w:val=""/>
      <w:lvlJc w:val="left"/>
      <w:pPr>
        <w:ind w:left="7753" w:hanging="360"/>
      </w:pPr>
      <w:rPr>
        <w:rFonts w:ascii="Wingdings" w:hAnsi="Wingdings" w:hint="default"/>
      </w:rPr>
    </w:lvl>
  </w:abstractNum>
  <w:abstractNum w:abstractNumId="1">
    <w:nsid w:val="0F5F6144"/>
    <w:multiLevelType w:val="hybridMultilevel"/>
    <w:tmpl w:val="2482FE46"/>
    <w:lvl w:ilvl="0" w:tplc="0419000D">
      <w:start w:val="1"/>
      <w:numFmt w:val="bullet"/>
      <w:lvlText w:val=""/>
      <w:lvlJc w:val="left"/>
      <w:pPr>
        <w:ind w:left="1440" w:hanging="360"/>
      </w:pPr>
      <w:rPr>
        <w:rFonts w:ascii="Wingdings" w:hAnsi="Wingdings" w:hint="default"/>
      </w:rPr>
    </w:lvl>
    <w:lvl w:ilvl="1" w:tplc="6818F478">
      <w:numFmt w:val="bullet"/>
      <w:lvlText w:val="·"/>
      <w:lvlJc w:val="left"/>
      <w:pPr>
        <w:ind w:left="2295" w:hanging="495"/>
      </w:pPr>
      <w:rPr>
        <w:rFonts w:ascii="Times New Roman" w:eastAsia="Batang"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387F57"/>
    <w:multiLevelType w:val="hybridMultilevel"/>
    <w:tmpl w:val="1CB6CC2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199D4915"/>
    <w:multiLevelType w:val="multilevel"/>
    <w:tmpl w:val="47D4FD3E"/>
    <w:lvl w:ilvl="0">
      <w:start w:val="1"/>
      <w:numFmt w:val="decimal"/>
      <w:lvlText w:val="%1."/>
      <w:lvlJc w:val="left"/>
      <w:pPr>
        <w:ind w:left="72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2986CE4"/>
    <w:multiLevelType w:val="hybridMultilevel"/>
    <w:tmpl w:val="84CACF1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20931E2"/>
    <w:multiLevelType w:val="multilevel"/>
    <w:tmpl w:val="ADF2BC68"/>
    <w:lvl w:ilvl="0">
      <w:start w:val="3"/>
      <w:numFmt w:val="decimal"/>
      <w:lvlText w:val="%1."/>
      <w:lvlJc w:val="left"/>
      <w:pPr>
        <w:ind w:left="1429"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51" w:hanging="720"/>
      </w:pPr>
      <w:rPr>
        <w:rFonts w:hint="default"/>
      </w:rPr>
    </w:lvl>
    <w:lvl w:ilvl="3">
      <w:start w:val="1"/>
      <w:numFmt w:val="decimal"/>
      <w:isLgl/>
      <w:lvlText w:val="%1.%2.%3.%4."/>
      <w:lvlJc w:val="left"/>
      <w:pPr>
        <w:ind w:left="3982" w:hanging="720"/>
      </w:pPr>
      <w:rPr>
        <w:rFonts w:hint="default"/>
      </w:rPr>
    </w:lvl>
    <w:lvl w:ilvl="4">
      <w:start w:val="1"/>
      <w:numFmt w:val="decimal"/>
      <w:isLgl/>
      <w:lvlText w:val="%1.%2.%3.%4.%5."/>
      <w:lvlJc w:val="left"/>
      <w:pPr>
        <w:ind w:left="5073" w:hanging="1080"/>
      </w:pPr>
      <w:rPr>
        <w:rFonts w:hint="default"/>
      </w:rPr>
    </w:lvl>
    <w:lvl w:ilvl="5">
      <w:start w:val="1"/>
      <w:numFmt w:val="decimal"/>
      <w:isLgl/>
      <w:lvlText w:val="%1.%2.%3.%4.%5.%6."/>
      <w:lvlJc w:val="left"/>
      <w:pPr>
        <w:ind w:left="5804" w:hanging="1080"/>
      </w:pPr>
      <w:rPr>
        <w:rFonts w:hint="default"/>
      </w:rPr>
    </w:lvl>
    <w:lvl w:ilvl="6">
      <w:start w:val="1"/>
      <w:numFmt w:val="decimal"/>
      <w:isLgl/>
      <w:lvlText w:val="%1.%2.%3.%4.%5.%6.%7."/>
      <w:lvlJc w:val="left"/>
      <w:pPr>
        <w:ind w:left="6895" w:hanging="1440"/>
      </w:pPr>
      <w:rPr>
        <w:rFonts w:hint="default"/>
      </w:rPr>
    </w:lvl>
    <w:lvl w:ilvl="7">
      <w:start w:val="1"/>
      <w:numFmt w:val="decimal"/>
      <w:isLgl/>
      <w:lvlText w:val="%1.%2.%3.%4.%5.%6.%7.%8."/>
      <w:lvlJc w:val="left"/>
      <w:pPr>
        <w:ind w:left="7626" w:hanging="1440"/>
      </w:pPr>
      <w:rPr>
        <w:rFonts w:hint="default"/>
      </w:rPr>
    </w:lvl>
    <w:lvl w:ilvl="8">
      <w:start w:val="1"/>
      <w:numFmt w:val="decimal"/>
      <w:isLgl/>
      <w:lvlText w:val="%1.%2.%3.%4.%5.%6.%7.%8.%9."/>
      <w:lvlJc w:val="left"/>
      <w:pPr>
        <w:ind w:left="8717" w:hanging="1800"/>
      </w:pPr>
      <w:rPr>
        <w:rFonts w:hint="default"/>
      </w:rPr>
    </w:lvl>
  </w:abstractNum>
  <w:abstractNum w:abstractNumId="6">
    <w:nsid w:val="40E26D26"/>
    <w:multiLevelType w:val="multilevel"/>
    <w:tmpl w:val="90686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6850741"/>
    <w:multiLevelType w:val="hybridMultilevel"/>
    <w:tmpl w:val="E4C289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69A115D"/>
    <w:multiLevelType w:val="hybridMultilevel"/>
    <w:tmpl w:val="86F613C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003CB2"/>
    <w:multiLevelType w:val="multilevel"/>
    <w:tmpl w:val="3C40D42C"/>
    <w:lvl w:ilvl="0">
      <w:start w:val="1"/>
      <w:numFmt w:val="decimal"/>
      <w:lvlText w:val="%1."/>
      <w:lvlJc w:val="left"/>
      <w:pPr>
        <w:tabs>
          <w:tab w:val="num" w:pos="1069"/>
        </w:tabs>
        <w:ind w:left="1069" w:hanging="360"/>
      </w:pPr>
      <w:rPr>
        <w:rFonts w:hint="default"/>
      </w:rPr>
    </w:lvl>
    <w:lvl w:ilvl="1">
      <w:start w:val="1"/>
      <w:numFmt w:val="decimal"/>
      <w:isLgl/>
      <w:lvlText w:val="%1.%2."/>
      <w:lvlJc w:val="left"/>
      <w:pPr>
        <w:ind w:left="420" w:hanging="420"/>
      </w:pPr>
      <w:rPr>
        <w:rFonts w:eastAsia="Times New Roman" w:hint="default"/>
      </w:rPr>
    </w:lvl>
    <w:lvl w:ilvl="2">
      <w:start w:val="1"/>
      <w:numFmt w:val="decimal"/>
      <w:isLgl/>
      <w:lvlText w:val="%1.%2.%3."/>
      <w:lvlJc w:val="left"/>
      <w:pPr>
        <w:ind w:left="3611" w:hanging="720"/>
      </w:pPr>
      <w:rPr>
        <w:rFonts w:eastAsia="Times New Roman" w:hint="default"/>
      </w:rPr>
    </w:lvl>
    <w:lvl w:ilvl="3">
      <w:start w:val="1"/>
      <w:numFmt w:val="decimal"/>
      <w:isLgl/>
      <w:lvlText w:val="%1.%2.%3.%4."/>
      <w:lvlJc w:val="left"/>
      <w:pPr>
        <w:ind w:left="4702" w:hanging="720"/>
      </w:pPr>
      <w:rPr>
        <w:rFonts w:eastAsia="Times New Roman" w:hint="default"/>
      </w:rPr>
    </w:lvl>
    <w:lvl w:ilvl="4">
      <w:start w:val="1"/>
      <w:numFmt w:val="decimal"/>
      <w:isLgl/>
      <w:lvlText w:val="%1.%2.%3.%4.%5."/>
      <w:lvlJc w:val="left"/>
      <w:pPr>
        <w:ind w:left="6153" w:hanging="1080"/>
      </w:pPr>
      <w:rPr>
        <w:rFonts w:eastAsia="Times New Roman" w:hint="default"/>
      </w:rPr>
    </w:lvl>
    <w:lvl w:ilvl="5">
      <w:start w:val="1"/>
      <w:numFmt w:val="decimal"/>
      <w:isLgl/>
      <w:lvlText w:val="%1.%2.%3.%4.%5.%6."/>
      <w:lvlJc w:val="left"/>
      <w:pPr>
        <w:ind w:left="7244" w:hanging="1080"/>
      </w:pPr>
      <w:rPr>
        <w:rFonts w:eastAsia="Times New Roman" w:hint="default"/>
      </w:rPr>
    </w:lvl>
    <w:lvl w:ilvl="6">
      <w:start w:val="1"/>
      <w:numFmt w:val="decimal"/>
      <w:isLgl/>
      <w:lvlText w:val="%1.%2.%3.%4.%5.%6.%7."/>
      <w:lvlJc w:val="left"/>
      <w:pPr>
        <w:ind w:left="8695" w:hanging="1440"/>
      </w:pPr>
      <w:rPr>
        <w:rFonts w:eastAsia="Times New Roman" w:hint="default"/>
      </w:rPr>
    </w:lvl>
    <w:lvl w:ilvl="7">
      <w:start w:val="1"/>
      <w:numFmt w:val="decimal"/>
      <w:isLgl/>
      <w:lvlText w:val="%1.%2.%3.%4.%5.%6.%7.%8."/>
      <w:lvlJc w:val="left"/>
      <w:pPr>
        <w:ind w:left="9786" w:hanging="1440"/>
      </w:pPr>
      <w:rPr>
        <w:rFonts w:eastAsia="Times New Roman" w:hint="default"/>
      </w:rPr>
    </w:lvl>
    <w:lvl w:ilvl="8">
      <w:start w:val="1"/>
      <w:numFmt w:val="decimal"/>
      <w:isLgl/>
      <w:lvlText w:val="%1.%2.%3.%4.%5.%6.%7.%8.%9."/>
      <w:lvlJc w:val="left"/>
      <w:pPr>
        <w:ind w:left="11237" w:hanging="1800"/>
      </w:pPr>
      <w:rPr>
        <w:rFonts w:eastAsia="Times New Roman" w:hint="default"/>
      </w:rPr>
    </w:lvl>
  </w:abstractNum>
  <w:abstractNum w:abstractNumId="10">
    <w:nsid w:val="675507E1"/>
    <w:multiLevelType w:val="hybridMultilevel"/>
    <w:tmpl w:val="DD62B9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1C025C"/>
    <w:multiLevelType w:val="multilevel"/>
    <w:tmpl w:val="8E6C45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11"/>
  </w:num>
  <w:num w:numId="4">
    <w:abstractNumId w:val="2"/>
  </w:num>
  <w:num w:numId="5">
    <w:abstractNumId w:val="4"/>
  </w:num>
  <w:num w:numId="6">
    <w:abstractNumId w:val="1"/>
  </w:num>
  <w:num w:numId="7">
    <w:abstractNumId w:val="10"/>
  </w:num>
  <w:num w:numId="8">
    <w:abstractNumId w:val="8"/>
  </w:num>
  <w:num w:numId="9">
    <w:abstractNumId w:val="9"/>
  </w:num>
  <w:num w:numId="10">
    <w:abstractNumId w:val="7"/>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62E0F"/>
    <w:rsid w:val="000D2D60"/>
    <w:rsid w:val="001600CC"/>
    <w:rsid w:val="001D49AE"/>
    <w:rsid w:val="002D7C8F"/>
    <w:rsid w:val="003873B0"/>
    <w:rsid w:val="00423BB0"/>
    <w:rsid w:val="00520734"/>
    <w:rsid w:val="00581992"/>
    <w:rsid w:val="005C4C9A"/>
    <w:rsid w:val="005D2AA1"/>
    <w:rsid w:val="005E55CE"/>
    <w:rsid w:val="00675ED0"/>
    <w:rsid w:val="007A7B5A"/>
    <w:rsid w:val="007D562E"/>
    <w:rsid w:val="009C6A10"/>
    <w:rsid w:val="009F4E88"/>
    <w:rsid w:val="00A22462"/>
    <w:rsid w:val="00AD1987"/>
    <w:rsid w:val="00B62E0F"/>
    <w:rsid w:val="00D661EF"/>
    <w:rsid w:val="00DA1E0A"/>
    <w:rsid w:val="00DA4215"/>
    <w:rsid w:val="00F25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15"/>
    <w:rPr>
      <w:rFonts w:eastAsiaTheme="minorEastAsia"/>
      <w:lang w:eastAsia="ru-RU"/>
    </w:rPr>
  </w:style>
  <w:style w:type="paragraph" w:styleId="2">
    <w:name w:val="heading 2"/>
    <w:basedOn w:val="a"/>
    <w:next w:val="a"/>
    <w:link w:val="20"/>
    <w:uiPriority w:val="9"/>
    <w:semiHidden/>
    <w:unhideWhenUsed/>
    <w:qFormat/>
    <w:rsid w:val="00675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7C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D7C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
    <w:basedOn w:val="a"/>
    <w:link w:val="a4"/>
    <w:uiPriority w:val="34"/>
    <w:qFormat/>
    <w:rsid w:val="00DA4215"/>
    <w:pPr>
      <w:ind w:left="720"/>
      <w:contextualSpacing/>
    </w:pPr>
  </w:style>
  <w:style w:type="character" w:customStyle="1" w:styleId="a4">
    <w:name w:val="Абзац списка Знак"/>
    <w:aliases w:val="без абзаца Знак,List Paragraph Знак"/>
    <w:basedOn w:val="a0"/>
    <w:link w:val="a3"/>
    <w:uiPriority w:val="34"/>
    <w:locked/>
    <w:rsid w:val="00DA4215"/>
    <w:rPr>
      <w:rFonts w:eastAsiaTheme="minorEastAsia"/>
      <w:lang w:eastAsia="ru-RU"/>
    </w:rPr>
  </w:style>
  <w:style w:type="paragraph" w:styleId="a5">
    <w:name w:val="Body Text"/>
    <w:basedOn w:val="a"/>
    <w:link w:val="a6"/>
    <w:rsid w:val="00A22462"/>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A22462"/>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2D7C8F"/>
    <w:pPr>
      <w:spacing w:after="120" w:line="480" w:lineRule="auto"/>
    </w:pPr>
  </w:style>
  <w:style w:type="character" w:customStyle="1" w:styleId="22">
    <w:name w:val="Основной текст 2 Знак"/>
    <w:basedOn w:val="a0"/>
    <w:link w:val="21"/>
    <w:uiPriority w:val="99"/>
    <w:semiHidden/>
    <w:rsid w:val="002D7C8F"/>
    <w:rPr>
      <w:rFonts w:eastAsiaTheme="minorEastAsia"/>
      <w:lang w:eastAsia="ru-RU"/>
    </w:rPr>
  </w:style>
  <w:style w:type="character" w:customStyle="1" w:styleId="30">
    <w:name w:val="Заголовок 3 Знак"/>
    <w:basedOn w:val="a0"/>
    <w:link w:val="3"/>
    <w:uiPriority w:val="9"/>
    <w:semiHidden/>
    <w:rsid w:val="002D7C8F"/>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2D7C8F"/>
    <w:rPr>
      <w:rFonts w:asciiTheme="majorHAnsi" w:eastAsiaTheme="majorEastAsia" w:hAnsiTheme="majorHAnsi" w:cstheme="majorBidi"/>
      <w:color w:val="243F60" w:themeColor="accent1" w:themeShade="7F"/>
      <w:lang w:eastAsia="ru-RU"/>
    </w:rPr>
  </w:style>
  <w:style w:type="paragraph" w:styleId="31">
    <w:name w:val="Body Text Indent 3"/>
    <w:basedOn w:val="a"/>
    <w:link w:val="32"/>
    <w:uiPriority w:val="99"/>
    <w:semiHidden/>
    <w:unhideWhenUsed/>
    <w:rsid w:val="002D7C8F"/>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2D7C8F"/>
    <w:rPr>
      <w:rFonts w:ascii="Calibri" w:eastAsia="Times New Roman" w:hAnsi="Calibri" w:cs="Times New Roman"/>
      <w:sz w:val="16"/>
      <w:szCs w:val="16"/>
      <w:lang w:eastAsia="ru-RU"/>
    </w:rPr>
  </w:style>
  <w:style w:type="character" w:styleId="a7">
    <w:name w:val="Hyperlink"/>
    <w:basedOn w:val="a0"/>
    <w:uiPriority w:val="99"/>
    <w:unhideWhenUsed/>
    <w:rsid w:val="009F4E88"/>
    <w:rPr>
      <w:color w:val="0000FF" w:themeColor="hyperlink"/>
      <w:u w:val="single"/>
    </w:rPr>
  </w:style>
  <w:style w:type="character" w:customStyle="1" w:styleId="20">
    <w:name w:val="Заголовок 2 Знак"/>
    <w:basedOn w:val="a0"/>
    <w:link w:val="2"/>
    <w:uiPriority w:val="9"/>
    <w:semiHidden/>
    <w:rsid w:val="00675ED0"/>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nhideWhenUsed/>
    <w:rsid w:val="00AD1987"/>
    <w:pPr>
      <w:tabs>
        <w:tab w:val="center" w:pos="4677"/>
        <w:tab w:val="right" w:pos="9355"/>
      </w:tabs>
      <w:spacing w:after="0" w:line="240" w:lineRule="auto"/>
    </w:pPr>
  </w:style>
  <w:style w:type="character" w:customStyle="1" w:styleId="a9">
    <w:name w:val="Верхний колонтитул Знак"/>
    <w:basedOn w:val="a0"/>
    <w:link w:val="a8"/>
    <w:rsid w:val="00AD1987"/>
    <w:rPr>
      <w:rFonts w:eastAsiaTheme="minorEastAsia"/>
      <w:lang w:eastAsia="ru-RU"/>
    </w:rPr>
  </w:style>
  <w:style w:type="character" w:styleId="aa">
    <w:name w:val="page number"/>
    <w:basedOn w:val="a0"/>
    <w:unhideWhenUsed/>
    <w:rsid w:val="00AD1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15"/>
    <w:rPr>
      <w:rFonts w:eastAsiaTheme="minorEastAsia"/>
      <w:lang w:eastAsia="ru-RU"/>
    </w:rPr>
  </w:style>
  <w:style w:type="paragraph" w:styleId="2">
    <w:name w:val="heading 2"/>
    <w:basedOn w:val="a"/>
    <w:next w:val="a"/>
    <w:link w:val="20"/>
    <w:uiPriority w:val="9"/>
    <w:semiHidden/>
    <w:unhideWhenUsed/>
    <w:qFormat/>
    <w:rsid w:val="00675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D7C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D7C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
    <w:basedOn w:val="a"/>
    <w:link w:val="a4"/>
    <w:uiPriority w:val="34"/>
    <w:qFormat/>
    <w:rsid w:val="00DA4215"/>
    <w:pPr>
      <w:ind w:left="720"/>
      <w:contextualSpacing/>
    </w:pPr>
  </w:style>
  <w:style w:type="character" w:customStyle="1" w:styleId="a4">
    <w:name w:val="Абзац списка Знак"/>
    <w:aliases w:val="без абзаца Знак,List Paragraph Знак"/>
    <w:basedOn w:val="a0"/>
    <w:link w:val="a3"/>
    <w:uiPriority w:val="34"/>
    <w:locked/>
    <w:rsid w:val="00DA4215"/>
    <w:rPr>
      <w:rFonts w:eastAsiaTheme="minorEastAsia"/>
      <w:lang w:eastAsia="ru-RU"/>
    </w:rPr>
  </w:style>
  <w:style w:type="paragraph" w:styleId="a5">
    <w:name w:val="Body Text"/>
    <w:basedOn w:val="a"/>
    <w:link w:val="a6"/>
    <w:rsid w:val="00A22462"/>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A22462"/>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rsid w:val="002D7C8F"/>
    <w:pPr>
      <w:spacing w:after="120" w:line="480" w:lineRule="auto"/>
    </w:pPr>
  </w:style>
  <w:style w:type="character" w:customStyle="1" w:styleId="22">
    <w:name w:val="Основной текст 2 Знак"/>
    <w:basedOn w:val="a0"/>
    <w:link w:val="21"/>
    <w:uiPriority w:val="99"/>
    <w:semiHidden/>
    <w:rsid w:val="002D7C8F"/>
    <w:rPr>
      <w:rFonts w:eastAsiaTheme="minorEastAsia"/>
      <w:lang w:eastAsia="ru-RU"/>
    </w:rPr>
  </w:style>
  <w:style w:type="character" w:customStyle="1" w:styleId="30">
    <w:name w:val="Заголовок 3 Знак"/>
    <w:basedOn w:val="a0"/>
    <w:link w:val="3"/>
    <w:uiPriority w:val="9"/>
    <w:semiHidden/>
    <w:rsid w:val="002D7C8F"/>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rsid w:val="002D7C8F"/>
    <w:rPr>
      <w:rFonts w:asciiTheme="majorHAnsi" w:eastAsiaTheme="majorEastAsia" w:hAnsiTheme="majorHAnsi" w:cstheme="majorBidi"/>
      <w:color w:val="243F60" w:themeColor="accent1" w:themeShade="7F"/>
      <w:lang w:eastAsia="ru-RU"/>
    </w:rPr>
  </w:style>
  <w:style w:type="paragraph" w:styleId="31">
    <w:name w:val="Body Text Indent 3"/>
    <w:basedOn w:val="a"/>
    <w:link w:val="32"/>
    <w:uiPriority w:val="99"/>
    <w:semiHidden/>
    <w:unhideWhenUsed/>
    <w:rsid w:val="002D7C8F"/>
    <w:pPr>
      <w:spacing w:after="120"/>
      <w:ind w:left="283"/>
    </w:pPr>
    <w:rPr>
      <w:rFonts w:ascii="Calibri" w:eastAsia="Times New Roman" w:hAnsi="Calibri" w:cs="Times New Roman"/>
      <w:sz w:val="16"/>
      <w:szCs w:val="16"/>
    </w:rPr>
  </w:style>
  <w:style w:type="character" w:customStyle="1" w:styleId="32">
    <w:name w:val="Основной текст с отступом 3 Знак"/>
    <w:basedOn w:val="a0"/>
    <w:link w:val="31"/>
    <w:uiPriority w:val="99"/>
    <w:semiHidden/>
    <w:rsid w:val="002D7C8F"/>
    <w:rPr>
      <w:rFonts w:ascii="Calibri" w:eastAsia="Times New Roman" w:hAnsi="Calibri" w:cs="Times New Roman"/>
      <w:sz w:val="16"/>
      <w:szCs w:val="16"/>
      <w:lang w:eastAsia="ru-RU"/>
    </w:rPr>
  </w:style>
  <w:style w:type="character" w:styleId="a7">
    <w:name w:val="Hyperlink"/>
    <w:basedOn w:val="a0"/>
    <w:uiPriority w:val="99"/>
    <w:unhideWhenUsed/>
    <w:rsid w:val="009F4E88"/>
    <w:rPr>
      <w:color w:val="0000FF" w:themeColor="hyperlink"/>
      <w:u w:val="single"/>
    </w:rPr>
  </w:style>
  <w:style w:type="character" w:customStyle="1" w:styleId="20">
    <w:name w:val="Заголовок 2 Знак"/>
    <w:basedOn w:val="a0"/>
    <w:link w:val="2"/>
    <w:uiPriority w:val="9"/>
    <w:semiHidden/>
    <w:rsid w:val="00675E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3554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uservk</cp:lastModifiedBy>
  <cp:revision>11</cp:revision>
  <cp:lastPrinted>2018-04-03T12:19:00Z</cp:lastPrinted>
  <dcterms:created xsi:type="dcterms:W3CDTF">2017-12-04T13:56:00Z</dcterms:created>
  <dcterms:modified xsi:type="dcterms:W3CDTF">2018-04-10T07:14:00Z</dcterms:modified>
</cp:coreProperties>
</file>